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62653">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pacing w:val="80"/>
          <w:highlight w:val="none"/>
        </w:rPr>
      </w:pPr>
    </w:p>
    <w:p w14:paraId="6A7C8B00">
      <w:pPr>
        <w:pStyle w:val="541"/>
        <w:keepNext w:val="0"/>
        <w:keepLines w:val="0"/>
        <w:pageBreakBefore w:val="0"/>
        <w:widowControl w:val="0"/>
        <w:shd w:val="clear" w:color="auto" w:fill="auto"/>
        <w:kinsoku/>
        <w:wordWrap/>
        <w:overflowPunct/>
        <w:topLinePunct w:val="0"/>
        <w:autoSpaceDE/>
        <w:autoSpaceDN/>
        <w:bidi w:val="0"/>
        <w:adjustRightInd/>
        <w:snapToGrid/>
        <w:spacing w:line="240" w:lineRule="auto"/>
        <w:ind w:left="0" w:firstLine="0"/>
        <w:jc w:val="center"/>
        <w:textAlignment w:val="auto"/>
        <w:outlineLvl w:val="9"/>
        <w:rPr>
          <w:rFonts w:hint="eastAsia" w:ascii="宋体" w:hAnsi="宋体" w:eastAsia="宋体" w:cs="宋体"/>
          <w:b/>
          <w:bCs/>
          <w:color w:val="auto"/>
          <w:sz w:val="72"/>
          <w:szCs w:val="72"/>
          <w:highlight w:val="none"/>
          <w:lang w:val="en-US" w:eastAsia="zh-CN"/>
        </w:rPr>
      </w:pPr>
      <w:bookmarkStart w:id="0" w:name="_Toc24808"/>
    </w:p>
    <w:p w14:paraId="3764913F">
      <w:pPr>
        <w:pStyle w:val="541"/>
        <w:keepNext w:val="0"/>
        <w:keepLines w:val="0"/>
        <w:pageBreakBefore w:val="0"/>
        <w:widowControl w:val="0"/>
        <w:shd w:val="clear" w:color="auto" w:fill="auto"/>
        <w:kinsoku/>
        <w:wordWrap/>
        <w:overflowPunct/>
        <w:topLinePunct w:val="0"/>
        <w:autoSpaceDE/>
        <w:autoSpaceDN/>
        <w:bidi w:val="0"/>
        <w:adjustRightInd/>
        <w:snapToGrid/>
        <w:spacing w:line="240" w:lineRule="auto"/>
        <w:ind w:left="0" w:firstLine="0"/>
        <w:jc w:val="center"/>
        <w:textAlignment w:val="auto"/>
        <w:outlineLvl w:val="9"/>
        <w:rPr>
          <w:rFonts w:hint="eastAsia" w:ascii="宋体" w:hAnsi="宋体" w:eastAsia="宋体" w:cs="宋体"/>
          <w:b/>
          <w:bCs/>
          <w:color w:val="auto"/>
          <w:sz w:val="72"/>
          <w:szCs w:val="72"/>
          <w:highlight w:val="none"/>
          <w:lang w:val="en-US" w:eastAsia="zh-CN"/>
        </w:rPr>
      </w:pPr>
      <w:r>
        <w:rPr>
          <w:rFonts w:hint="eastAsia" w:ascii="宋体" w:hAnsi="宋体" w:eastAsia="宋体" w:cs="宋体"/>
          <w:b/>
          <w:bCs/>
          <w:color w:val="auto"/>
          <w:sz w:val="72"/>
          <w:szCs w:val="72"/>
          <w:highlight w:val="none"/>
          <w:lang w:val="en-US" w:eastAsia="zh-CN"/>
        </w:rPr>
        <w:t>连云港市政府采购</w:t>
      </w:r>
      <w:bookmarkEnd w:id="0"/>
    </w:p>
    <w:p w14:paraId="7AE46005">
      <w:pPr>
        <w:pStyle w:val="541"/>
        <w:keepNext w:val="0"/>
        <w:keepLines w:val="0"/>
        <w:pageBreakBefore w:val="0"/>
        <w:widowControl w:val="0"/>
        <w:shd w:val="clear" w:color="auto" w:fill="auto"/>
        <w:kinsoku/>
        <w:wordWrap/>
        <w:overflowPunct/>
        <w:topLinePunct w:val="0"/>
        <w:autoSpaceDE/>
        <w:autoSpaceDN/>
        <w:bidi w:val="0"/>
        <w:adjustRightInd/>
        <w:snapToGrid/>
        <w:spacing w:line="240" w:lineRule="auto"/>
        <w:ind w:left="0" w:firstLine="0"/>
        <w:jc w:val="center"/>
        <w:textAlignment w:val="auto"/>
        <w:outlineLvl w:val="9"/>
        <w:rPr>
          <w:rFonts w:hint="eastAsia" w:ascii="宋体" w:hAnsi="宋体" w:eastAsia="宋体" w:cs="宋体"/>
          <w:b/>
          <w:bCs/>
          <w:color w:val="auto"/>
          <w:sz w:val="72"/>
          <w:szCs w:val="72"/>
          <w:highlight w:val="none"/>
          <w:lang w:eastAsia="zh-CN"/>
        </w:rPr>
      </w:pPr>
      <w:r>
        <w:rPr>
          <w:rFonts w:hint="eastAsia" w:ascii="宋体" w:hAnsi="宋体" w:cs="宋体"/>
          <w:b/>
          <w:bCs/>
          <w:color w:val="auto"/>
          <w:sz w:val="72"/>
          <w:szCs w:val="72"/>
          <w:highlight w:val="none"/>
          <w:lang w:val="en-US" w:eastAsia="zh-CN"/>
        </w:rPr>
        <w:t>竞争性磋商</w:t>
      </w:r>
      <w:r>
        <w:rPr>
          <w:rFonts w:hint="eastAsia" w:ascii="宋体" w:hAnsi="宋体" w:cs="宋体"/>
          <w:b/>
          <w:bCs/>
          <w:color w:val="auto"/>
          <w:sz w:val="72"/>
          <w:szCs w:val="72"/>
          <w:highlight w:val="none"/>
          <w:lang w:eastAsia="zh-CN"/>
        </w:rPr>
        <w:t>文件</w:t>
      </w:r>
    </w:p>
    <w:p w14:paraId="76978725">
      <w:pPr>
        <w:pStyle w:val="541"/>
        <w:shd w:val="clear" w:color="auto" w:fill="auto"/>
        <w:ind w:left="0" w:firstLine="0"/>
        <w:rPr>
          <w:rFonts w:ascii="宋体" w:hAnsi="宋体" w:cs="宋体"/>
          <w:b/>
          <w:bCs/>
          <w:color w:val="auto"/>
          <w:sz w:val="32"/>
          <w:szCs w:val="32"/>
          <w:highlight w:val="none"/>
        </w:rPr>
      </w:pPr>
    </w:p>
    <w:p w14:paraId="52F00C76">
      <w:pPr>
        <w:pStyle w:val="541"/>
        <w:shd w:val="clear" w:color="auto" w:fill="auto"/>
        <w:ind w:firstLine="0"/>
        <w:rPr>
          <w:rFonts w:ascii="宋体" w:hAnsi="宋体" w:cs="宋体"/>
          <w:b/>
          <w:bCs/>
          <w:color w:val="auto"/>
          <w:sz w:val="32"/>
          <w:szCs w:val="32"/>
          <w:highlight w:val="none"/>
        </w:rPr>
      </w:pPr>
    </w:p>
    <w:p w14:paraId="4ECC91ED">
      <w:pPr>
        <w:pStyle w:val="541"/>
        <w:shd w:val="clear" w:color="auto" w:fill="auto"/>
        <w:ind w:firstLine="0"/>
        <w:rPr>
          <w:rFonts w:ascii="宋体" w:hAnsi="宋体" w:cs="宋体"/>
          <w:b/>
          <w:bCs/>
          <w:color w:val="auto"/>
          <w:sz w:val="32"/>
          <w:szCs w:val="32"/>
          <w:highlight w:val="none"/>
        </w:rPr>
      </w:pPr>
    </w:p>
    <w:tbl>
      <w:tblPr>
        <w:tblStyle w:val="33"/>
        <w:tblW w:w="0" w:type="auto"/>
        <w:jc w:val="center"/>
        <w:tblLayout w:type="fixed"/>
        <w:tblCellMar>
          <w:top w:w="0" w:type="dxa"/>
          <w:left w:w="108" w:type="dxa"/>
          <w:bottom w:w="0" w:type="dxa"/>
          <w:right w:w="108" w:type="dxa"/>
        </w:tblCellMar>
      </w:tblPr>
      <w:tblGrid>
        <w:gridCol w:w="2032"/>
        <w:gridCol w:w="6880"/>
      </w:tblGrid>
      <w:tr w14:paraId="05143C09">
        <w:tblPrEx>
          <w:tblCellMar>
            <w:top w:w="0" w:type="dxa"/>
            <w:left w:w="108" w:type="dxa"/>
            <w:bottom w:w="0" w:type="dxa"/>
            <w:right w:w="108" w:type="dxa"/>
          </w:tblCellMar>
        </w:tblPrEx>
        <w:trPr>
          <w:trHeight w:val="855" w:hRule="atLeast"/>
          <w:jc w:val="center"/>
        </w:trPr>
        <w:tc>
          <w:tcPr>
            <w:tcW w:w="2032" w:type="dxa"/>
            <w:tcBorders>
              <w:top w:val="nil"/>
              <w:left w:val="nil"/>
              <w:bottom w:val="nil"/>
              <w:right w:val="nil"/>
            </w:tcBorders>
            <w:noWrap w:val="0"/>
            <w:vAlign w:val="center"/>
          </w:tcPr>
          <w:p w14:paraId="30F8FC11">
            <w:pPr>
              <w:shd w:val="clear" w:color="auto" w:fill="auto"/>
              <w:spacing w:line="360" w:lineRule="auto"/>
              <w:ind w:left="0" w:firstLine="0"/>
              <w:jc w:val="both"/>
              <w:rPr>
                <w:rFonts w:ascii="宋体" w:hAnsi="宋体" w:cs="宋体"/>
                <w:b/>
                <w:bCs/>
                <w:color w:val="auto"/>
                <w:spacing w:val="16"/>
                <w:sz w:val="28"/>
                <w:szCs w:val="28"/>
                <w:highlight w:val="none"/>
              </w:rPr>
            </w:pPr>
            <w:r>
              <w:rPr>
                <w:rFonts w:hint="eastAsia" w:ascii="宋体" w:hAnsi="宋体" w:cs="宋体"/>
                <w:b/>
                <w:bCs/>
                <w:color w:val="auto"/>
                <w:spacing w:val="16"/>
                <w:sz w:val="28"/>
                <w:szCs w:val="28"/>
                <w:highlight w:val="none"/>
                <w:lang w:eastAsia="zh-CN"/>
              </w:rPr>
              <w:t>项目名称</w:t>
            </w:r>
            <w:r>
              <w:rPr>
                <w:rFonts w:hint="eastAsia" w:ascii="宋体" w:hAnsi="宋体" w:cs="宋体"/>
                <w:b/>
                <w:bCs/>
                <w:color w:val="auto"/>
                <w:spacing w:val="16"/>
                <w:sz w:val="28"/>
                <w:szCs w:val="28"/>
                <w:highlight w:val="none"/>
              </w:rPr>
              <w:t>：</w:t>
            </w:r>
          </w:p>
        </w:tc>
        <w:tc>
          <w:tcPr>
            <w:tcW w:w="6880" w:type="dxa"/>
            <w:tcBorders>
              <w:top w:val="nil"/>
              <w:left w:val="nil"/>
              <w:bottom w:val="nil"/>
              <w:right w:val="nil"/>
            </w:tcBorders>
            <w:noWrap w:val="0"/>
            <w:vAlign w:val="center"/>
          </w:tcPr>
          <w:p w14:paraId="37AE59D8">
            <w:pPr>
              <w:shd w:val="clear" w:color="auto" w:fill="auto"/>
              <w:spacing w:line="360" w:lineRule="auto"/>
              <w:ind w:left="0" w:firstLine="0"/>
              <w:rPr>
                <w:rFonts w:hint="eastAsia" w:ascii="宋体" w:hAnsi="宋体" w:cs="宋体"/>
                <w:b/>
                <w:bCs/>
                <w:color w:val="auto"/>
                <w:sz w:val="28"/>
                <w:szCs w:val="22"/>
                <w:highlight w:val="none"/>
                <w:lang w:eastAsia="zh-CN"/>
              </w:rPr>
            </w:pPr>
            <w:r>
              <w:rPr>
                <w:rFonts w:hint="eastAsia" w:ascii="宋体" w:hAnsi="宋体" w:cs="宋体"/>
                <w:b/>
                <w:bCs/>
                <w:color w:val="auto"/>
                <w:sz w:val="28"/>
                <w:szCs w:val="22"/>
                <w:highlight w:val="none"/>
                <w:lang w:val="en-US" w:eastAsia="zh-CN"/>
              </w:rPr>
              <w:t>连云港外国语学校1、2、3号教学楼卫生间维修改造项目</w:t>
            </w:r>
            <w:r>
              <w:rPr>
                <w:rFonts w:hint="eastAsia" w:ascii="宋体" w:hAnsi="宋体" w:cs="宋体"/>
                <w:b/>
                <w:bCs/>
                <w:color w:val="auto"/>
                <w:sz w:val="28"/>
                <w:szCs w:val="22"/>
                <w:highlight w:val="none"/>
                <w:lang w:eastAsia="zh-CN"/>
              </w:rPr>
              <w:t>（政府采购工程）（专门面向中小企业）</w:t>
            </w:r>
          </w:p>
        </w:tc>
      </w:tr>
      <w:tr w14:paraId="07BB5E83">
        <w:tblPrEx>
          <w:tblCellMar>
            <w:top w:w="0" w:type="dxa"/>
            <w:left w:w="108" w:type="dxa"/>
            <w:bottom w:w="0" w:type="dxa"/>
            <w:right w:w="108" w:type="dxa"/>
          </w:tblCellMar>
        </w:tblPrEx>
        <w:trPr>
          <w:trHeight w:val="855" w:hRule="atLeast"/>
          <w:jc w:val="center"/>
        </w:trPr>
        <w:tc>
          <w:tcPr>
            <w:tcW w:w="2032" w:type="dxa"/>
            <w:tcBorders>
              <w:top w:val="nil"/>
              <w:left w:val="nil"/>
              <w:bottom w:val="nil"/>
              <w:right w:val="nil"/>
            </w:tcBorders>
            <w:noWrap w:val="0"/>
            <w:vAlign w:val="center"/>
          </w:tcPr>
          <w:p w14:paraId="38F26567">
            <w:pPr>
              <w:shd w:val="clear" w:color="auto" w:fill="auto"/>
              <w:spacing w:line="360" w:lineRule="auto"/>
              <w:ind w:left="0" w:firstLine="0"/>
              <w:jc w:val="both"/>
              <w:rPr>
                <w:rFonts w:ascii="宋体" w:hAnsi="宋体" w:cs="宋体"/>
                <w:b/>
                <w:bCs/>
                <w:color w:val="auto"/>
                <w:spacing w:val="16"/>
                <w:sz w:val="28"/>
                <w:szCs w:val="28"/>
                <w:highlight w:val="none"/>
              </w:rPr>
            </w:pPr>
            <w:r>
              <w:rPr>
                <w:rFonts w:hint="eastAsia" w:ascii="宋体" w:hAnsi="宋体" w:cs="宋体"/>
                <w:b/>
                <w:bCs/>
                <w:color w:val="auto"/>
                <w:spacing w:val="16"/>
                <w:sz w:val="28"/>
                <w:szCs w:val="28"/>
                <w:highlight w:val="none"/>
                <w:lang w:eastAsia="zh-CN"/>
              </w:rPr>
              <w:t>项目编号</w:t>
            </w:r>
            <w:r>
              <w:rPr>
                <w:rFonts w:hint="eastAsia" w:ascii="宋体" w:hAnsi="宋体" w:cs="宋体"/>
                <w:b/>
                <w:bCs/>
                <w:color w:val="auto"/>
                <w:spacing w:val="16"/>
                <w:sz w:val="28"/>
                <w:szCs w:val="28"/>
                <w:highlight w:val="none"/>
              </w:rPr>
              <w:t>：</w:t>
            </w:r>
          </w:p>
        </w:tc>
        <w:tc>
          <w:tcPr>
            <w:tcW w:w="6880" w:type="dxa"/>
            <w:tcBorders>
              <w:top w:val="nil"/>
              <w:left w:val="nil"/>
              <w:bottom w:val="nil"/>
              <w:right w:val="nil"/>
            </w:tcBorders>
            <w:noWrap w:val="0"/>
            <w:vAlign w:val="center"/>
          </w:tcPr>
          <w:p w14:paraId="6AB5C1AC">
            <w:pPr>
              <w:shd w:val="clear" w:color="auto" w:fill="auto"/>
              <w:spacing w:line="360" w:lineRule="auto"/>
              <w:ind w:left="0" w:firstLine="0"/>
              <w:rPr>
                <w:rFonts w:hint="eastAsia" w:ascii="宋体" w:hAnsi="宋体" w:cs="宋体"/>
                <w:b/>
                <w:bCs/>
                <w:color w:val="auto"/>
                <w:sz w:val="28"/>
                <w:szCs w:val="22"/>
                <w:highlight w:val="none"/>
                <w:lang w:eastAsia="zh-CN"/>
              </w:rPr>
            </w:pPr>
            <w:r>
              <w:rPr>
                <w:rFonts w:hint="eastAsia" w:ascii="宋体" w:hAnsi="宋体" w:cs="宋体"/>
                <w:b/>
                <w:bCs/>
                <w:color w:val="auto"/>
                <w:sz w:val="28"/>
                <w:szCs w:val="22"/>
                <w:highlight w:val="none"/>
                <w:lang w:eastAsia="zh-CN"/>
              </w:rPr>
              <w:t>JSZC-320700-DHZX-C2026-0006</w:t>
            </w:r>
          </w:p>
        </w:tc>
      </w:tr>
    </w:tbl>
    <w:p w14:paraId="3FAD693C">
      <w:pPr>
        <w:pStyle w:val="541"/>
        <w:shd w:val="clear" w:color="auto" w:fill="auto"/>
        <w:ind w:firstLine="0"/>
        <w:jc w:val="center"/>
        <w:rPr>
          <w:rFonts w:ascii="宋体" w:hAnsi="宋体" w:cs="宋体"/>
          <w:b/>
          <w:bCs/>
          <w:color w:val="auto"/>
          <w:sz w:val="32"/>
          <w:highlight w:val="none"/>
        </w:rPr>
      </w:pPr>
    </w:p>
    <w:p w14:paraId="10745DC2">
      <w:pPr>
        <w:pStyle w:val="541"/>
        <w:shd w:val="clear" w:color="auto" w:fill="auto"/>
        <w:ind w:firstLine="0"/>
        <w:jc w:val="center"/>
        <w:rPr>
          <w:rFonts w:ascii="宋体" w:hAnsi="宋体" w:cs="宋体"/>
          <w:b/>
          <w:bCs/>
          <w:color w:val="auto"/>
          <w:sz w:val="32"/>
          <w:highlight w:val="none"/>
        </w:rPr>
      </w:pPr>
    </w:p>
    <w:p w14:paraId="7EBDE2AD">
      <w:pPr>
        <w:pStyle w:val="541"/>
        <w:shd w:val="clear" w:color="auto" w:fill="auto"/>
        <w:ind w:firstLine="0"/>
        <w:jc w:val="center"/>
        <w:rPr>
          <w:rFonts w:ascii="宋体" w:hAnsi="宋体" w:cs="宋体"/>
          <w:b/>
          <w:bCs/>
          <w:color w:val="auto"/>
          <w:sz w:val="32"/>
          <w:highlight w:val="none"/>
        </w:rPr>
      </w:pPr>
    </w:p>
    <w:p w14:paraId="1C5BC206">
      <w:pPr>
        <w:shd w:val="clear" w:color="auto" w:fill="auto"/>
        <w:spacing w:line="360" w:lineRule="auto"/>
        <w:rPr>
          <w:rFonts w:ascii="宋体" w:hAnsi="宋体" w:cs="宋体"/>
          <w:color w:val="auto"/>
          <w:szCs w:val="21"/>
          <w:highlight w:val="none"/>
        </w:rPr>
      </w:pPr>
    </w:p>
    <w:tbl>
      <w:tblPr>
        <w:tblStyle w:val="33"/>
        <w:tblW w:w="0" w:type="auto"/>
        <w:tblInd w:w="555"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958"/>
        <w:gridCol w:w="5971"/>
      </w:tblGrid>
      <w:tr w14:paraId="2D5A9DA4">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958" w:type="dxa"/>
            <w:noWrap w:val="0"/>
            <w:vAlign w:val="center"/>
          </w:tcPr>
          <w:p w14:paraId="67429E76">
            <w:pPr>
              <w:framePr w:wrap="auto" w:vAnchor="page" w:hAnchor="page" w:x="1112" w:y="11280"/>
              <w:shd w:val="clear" w:color="auto" w:fill="auto"/>
              <w:spacing w:line="360" w:lineRule="auto"/>
              <w:ind w:left="0" w:firstLine="0"/>
              <w:jc w:val="left"/>
              <w:rPr>
                <w:rFonts w:ascii="宋体" w:hAnsi="宋体" w:cs="宋体"/>
                <w:color w:val="auto"/>
                <w:sz w:val="22"/>
                <w:szCs w:val="22"/>
                <w:highlight w:val="none"/>
              </w:rPr>
            </w:pPr>
            <w:bookmarkStart w:id="1" w:name="OLE_LINK4"/>
            <w:bookmarkStart w:id="2" w:name="OLE_LINK31"/>
            <w:r>
              <w:rPr>
                <w:rFonts w:hint="eastAsia" w:ascii="宋体" w:hAnsi="宋体" w:cs="宋体"/>
                <w:b/>
                <w:bCs/>
                <w:color w:val="auto"/>
                <w:sz w:val="28"/>
                <w:szCs w:val="22"/>
                <w:highlight w:val="none"/>
              </w:rPr>
              <w:t>采   购  人：</w:t>
            </w:r>
          </w:p>
          <w:bookmarkEnd w:id="1"/>
          <w:bookmarkEnd w:id="2"/>
        </w:tc>
        <w:tc>
          <w:tcPr>
            <w:tcW w:w="5971" w:type="dxa"/>
            <w:noWrap w:val="0"/>
            <w:vAlign w:val="center"/>
          </w:tcPr>
          <w:p w14:paraId="61BF2009">
            <w:pPr>
              <w:pStyle w:val="210"/>
              <w:framePr w:wrap="auto" w:vAnchor="page" w:hAnchor="page" w:x="1112" w:y="11280"/>
              <w:shd w:val="clear" w:color="auto" w:fill="auto"/>
              <w:spacing w:line="360" w:lineRule="auto"/>
              <w:ind w:left="0" w:firstLine="0"/>
              <w:rPr>
                <w:rFonts w:hint="eastAsia" w:hAnsi="宋体" w:eastAsia="宋体" w:cs="宋体"/>
                <w:b/>
                <w:bCs/>
                <w:color w:val="auto"/>
                <w:sz w:val="28"/>
                <w:szCs w:val="28"/>
                <w:highlight w:val="none"/>
                <w:lang w:eastAsia="zh-CN"/>
              </w:rPr>
            </w:pPr>
            <w:r>
              <w:rPr>
                <w:rFonts w:hint="eastAsia" w:ascii="宋体" w:hAnsi="宋体" w:cs="宋体"/>
                <w:b/>
                <w:bCs/>
                <w:color w:val="auto"/>
                <w:sz w:val="28"/>
                <w:szCs w:val="18"/>
                <w:highlight w:val="none"/>
                <w:lang w:val="en-US" w:eastAsia="zh-CN"/>
              </w:rPr>
              <w:t>连云港外国语学校</w:t>
            </w:r>
          </w:p>
        </w:tc>
      </w:tr>
      <w:tr w14:paraId="5A389713">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958" w:type="dxa"/>
            <w:noWrap w:val="0"/>
            <w:vAlign w:val="center"/>
          </w:tcPr>
          <w:p w14:paraId="1E535509">
            <w:pPr>
              <w:framePr w:wrap="auto" w:vAnchor="page" w:hAnchor="page" w:x="1112" w:y="11280"/>
              <w:shd w:val="clear" w:color="auto" w:fill="auto"/>
              <w:spacing w:line="360" w:lineRule="auto"/>
              <w:ind w:left="0" w:firstLine="0"/>
              <w:jc w:val="left"/>
              <w:rPr>
                <w:rFonts w:ascii="宋体" w:hAnsi="宋体" w:cs="宋体"/>
                <w:color w:val="auto"/>
                <w:sz w:val="22"/>
                <w:szCs w:val="22"/>
                <w:highlight w:val="none"/>
              </w:rPr>
            </w:pPr>
            <w:r>
              <w:rPr>
                <w:rFonts w:hint="eastAsia" w:ascii="宋体" w:hAnsi="宋体" w:cs="宋体"/>
                <w:b/>
                <w:bCs/>
                <w:color w:val="auto"/>
                <w:sz w:val="28"/>
                <w:szCs w:val="22"/>
                <w:highlight w:val="none"/>
              </w:rPr>
              <w:t>采购代理机构：</w:t>
            </w:r>
          </w:p>
        </w:tc>
        <w:tc>
          <w:tcPr>
            <w:tcW w:w="5971" w:type="dxa"/>
            <w:noWrap w:val="0"/>
            <w:vAlign w:val="center"/>
          </w:tcPr>
          <w:p w14:paraId="063BDF31">
            <w:pPr>
              <w:pStyle w:val="210"/>
              <w:framePr w:wrap="auto" w:vAnchor="page" w:hAnchor="page" w:x="1112" w:y="11280"/>
              <w:shd w:val="clear" w:color="auto" w:fill="auto"/>
              <w:spacing w:line="360" w:lineRule="auto"/>
              <w:ind w:left="0" w:firstLine="0"/>
              <w:rPr>
                <w:rFonts w:hint="eastAsia" w:hAnsi="宋体" w:eastAsia="宋体" w:cs="宋体"/>
                <w:b/>
                <w:bCs/>
                <w:color w:val="auto"/>
                <w:sz w:val="24"/>
                <w:szCs w:val="24"/>
                <w:highlight w:val="none"/>
                <w:lang w:eastAsia="zh-CN"/>
              </w:rPr>
            </w:pPr>
            <w:r>
              <w:rPr>
                <w:rFonts w:hint="eastAsia" w:hAnsi="宋体" w:cs="宋体"/>
                <w:b/>
                <w:bCs/>
                <w:color w:val="auto"/>
                <w:spacing w:val="20"/>
                <w:sz w:val="28"/>
                <w:szCs w:val="18"/>
                <w:highlight w:val="none"/>
                <w:lang w:val="en-US" w:eastAsia="zh-CN"/>
              </w:rPr>
              <w:t>连云港德晖工程项目管理咨询有限公司</w:t>
            </w:r>
            <w:r>
              <w:rPr>
                <w:rFonts w:hint="eastAsia" w:hAnsi="宋体" w:cs="宋体"/>
                <w:b/>
                <w:bCs/>
                <w:color w:val="auto"/>
                <w:spacing w:val="20"/>
                <w:sz w:val="28"/>
                <w:szCs w:val="18"/>
                <w:highlight w:val="none"/>
                <w:lang w:eastAsia="zh-CN"/>
              </w:rPr>
              <w:t xml:space="preserve"> </w:t>
            </w:r>
          </w:p>
        </w:tc>
      </w:tr>
      <w:tr w14:paraId="2ED46DBB">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85" w:hRule="atLeast"/>
        </w:trPr>
        <w:tc>
          <w:tcPr>
            <w:tcW w:w="8929" w:type="dxa"/>
            <w:gridSpan w:val="2"/>
            <w:tcBorders>
              <w:top w:val="nil"/>
              <w:left w:val="nil"/>
              <w:bottom w:val="nil"/>
              <w:right w:val="nil"/>
            </w:tcBorders>
            <w:noWrap w:val="0"/>
            <w:vAlign w:val="top"/>
          </w:tcPr>
          <w:p w14:paraId="252FCCAC">
            <w:pPr>
              <w:pStyle w:val="210"/>
              <w:framePr w:wrap="auto" w:vAnchor="page" w:hAnchor="page" w:x="1112" w:y="11280"/>
              <w:shd w:val="clear" w:color="auto" w:fill="auto"/>
              <w:spacing w:line="360" w:lineRule="auto"/>
              <w:ind w:left="0" w:firstLine="0"/>
              <w:jc w:val="center"/>
              <w:rPr>
                <w:rFonts w:hAnsi="宋体" w:eastAsia="宋体" w:cs="宋体"/>
                <w:b/>
                <w:color w:val="auto"/>
                <w:sz w:val="28"/>
                <w:szCs w:val="28"/>
                <w:highlight w:val="none"/>
                <w:lang w:val="en-US" w:eastAsia="zh-CN"/>
              </w:rPr>
            </w:pPr>
            <w:bookmarkStart w:id="3" w:name="OLE_LINK12"/>
            <w:bookmarkStart w:id="4" w:name="OLE_LINK35"/>
            <w:r>
              <w:rPr>
                <w:rFonts w:hint="eastAsia" w:hAnsi="宋体" w:cs="宋体"/>
                <w:b/>
                <w:color w:val="auto"/>
                <w:sz w:val="28"/>
                <w:szCs w:val="28"/>
                <w:highlight w:val="none"/>
              </w:rPr>
              <w:t>202</w:t>
            </w:r>
            <w:r>
              <w:rPr>
                <w:rFonts w:hint="eastAsia" w:hAnsi="宋体" w:cs="宋体"/>
                <w:b/>
                <w:color w:val="auto"/>
                <w:sz w:val="28"/>
                <w:szCs w:val="28"/>
                <w:highlight w:val="none"/>
                <w:lang w:val="en-US" w:eastAsia="zh-CN"/>
              </w:rPr>
              <w:t>6</w:t>
            </w:r>
            <w:r>
              <w:rPr>
                <w:rFonts w:hint="eastAsia" w:hAnsi="宋体" w:cs="宋体"/>
                <w:b/>
                <w:color w:val="auto"/>
                <w:sz w:val="28"/>
                <w:szCs w:val="28"/>
                <w:highlight w:val="none"/>
              </w:rPr>
              <w:t>年</w:t>
            </w:r>
            <w:r>
              <w:rPr>
                <w:rFonts w:hint="eastAsia" w:hAnsi="宋体" w:cs="宋体"/>
                <w:b/>
                <w:color w:val="auto"/>
                <w:sz w:val="28"/>
                <w:szCs w:val="28"/>
                <w:highlight w:val="none"/>
                <w:lang w:val="en-US" w:eastAsia="zh-CN"/>
              </w:rPr>
              <w:t>7</w:t>
            </w:r>
            <w:r>
              <w:rPr>
                <w:rFonts w:hint="eastAsia" w:hAnsi="宋体" w:cs="宋体"/>
                <w:b/>
                <w:color w:val="auto"/>
                <w:sz w:val="28"/>
                <w:szCs w:val="28"/>
                <w:highlight w:val="none"/>
              </w:rPr>
              <w:t>月</w:t>
            </w:r>
            <w:bookmarkEnd w:id="3"/>
            <w:bookmarkEnd w:id="4"/>
          </w:p>
        </w:tc>
      </w:tr>
    </w:tbl>
    <w:p w14:paraId="0EE3B99D">
      <w:pPr>
        <w:shd w:val="clear" w:color="auto" w:fill="auto"/>
        <w:rPr>
          <w:rFonts w:ascii="宋体" w:hAnsi="宋体" w:cs="宋体"/>
          <w:b/>
          <w:color w:val="auto"/>
          <w:sz w:val="44"/>
          <w:szCs w:val="44"/>
          <w:highlight w:val="none"/>
        </w:rPr>
      </w:pPr>
    </w:p>
    <w:p w14:paraId="2606DE05">
      <w:pPr>
        <w:shd w:val="clear" w:color="auto" w:fill="auto"/>
        <w:spacing w:line="480" w:lineRule="auto"/>
        <w:jc w:val="center"/>
        <w:outlineLvl w:val="9"/>
        <w:rPr>
          <w:rFonts w:hint="eastAsia" w:ascii="宋体" w:hAnsi="宋体" w:eastAsia="宋体" w:cs="宋体"/>
          <w:b/>
          <w:color w:val="auto"/>
          <w:sz w:val="48"/>
          <w:szCs w:val="48"/>
          <w:highlight w:val="none"/>
        </w:rPr>
      </w:pPr>
    </w:p>
    <w:p w14:paraId="3916BEEA">
      <w:pPr>
        <w:shd w:val="clear" w:color="auto" w:fill="auto"/>
        <w:spacing w:line="480" w:lineRule="auto"/>
        <w:jc w:val="center"/>
        <w:outlineLvl w:val="9"/>
        <w:rPr>
          <w:rFonts w:hint="eastAsia" w:ascii="宋体" w:hAnsi="宋体" w:eastAsia="宋体" w:cs="宋体"/>
          <w:color w:val="auto"/>
          <w:highlight w:val="none"/>
        </w:rPr>
      </w:pPr>
      <w:r>
        <w:rPr>
          <w:rFonts w:hint="eastAsia" w:ascii="宋体" w:hAnsi="宋体" w:eastAsia="宋体" w:cs="宋体"/>
          <w:b/>
          <w:color w:val="auto"/>
          <w:sz w:val="48"/>
          <w:szCs w:val="48"/>
          <w:highlight w:val="none"/>
        </w:rPr>
        <w:t>目   录</w:t>
      </w:r>
    </w:p>
    <w:p w14:paraId="6032A9AC">
      <w:pPr>
        <w:pStyle w:val="224"/>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TOC \o "1-1" \h \u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_Toc10276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第一章 </w:t>
      </w:r>
      <w:r>
        <w:rPr>
          <w:rFonts w:hint="eastAsia" w:ascii="宋体" w:hAnsi="宋体" w:eastAsia="宋体" w:cs="宋体"/>
          <w:b w:val="0"/>
          <w:bCs/>
          <w:color w:val="auto"/>
          <w:sz w:val="28"/>
          <w:szCs w:val="28"/>
          <w:highlight w:val="none"/>
          <w:lang w:val="en-US" w:eastAsia="zh-CN"/>
        </w:rPr>
        <w:t>竞争性磋商公告</w:t>
      </w:r>
      <w:r>
        <w:rPr>
          <w:rFonts w:hint="eastAsia" w:ascii="宋体" w:hAnsi="宋体" w:eastAsia="宋体" w:cs="宋体"/>
          <w:b w:val="0"/>
          <w:bCs/>
          <w:color w:val="auto"/>
          <w:sz w:val="28"/>
          <w:szCs w:val="28"/>
          <w:highlight w:val="none"/>
        </w:rPr>
        <w:fldChar w:fldCharType="end"/>
      </w:r>
    </w:p>
    <w:p w14:paraId="355FA9E0">
      <w:pPr>
        <w:pStyle w:val="224"/>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_Toc29284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第二章 </w:t>
      </w:r>
      <w:r>
        <w:rPr>
          <w:rFonts w:hint="eastAsia" w:ascii="宋体" w:hAnsi="宋体" w:eastAsia="宋体" w:cs="宋体"/>
          <w:b w:val="0"/>
          <w:bCs/>
          <w:color w:val="auto"/>
          <w:sz w:val="28"/>
          <w:szCs w:val="28"/>
          <w:highlight w:val="none"/>
          <w:lang w:eastAsia="zh-CN"/>
        </w:rPr>
        <w:t>供应商</w:t>
      </w:r>
      <w:r>
        <w:rPr>
          <w:rFonts w:hint="eastAsia" w:ascii="宋体" w:hAnsi="宋体" w:eastAsia="宋体" w:cs="宋体"/>
          <w:b w:val="0"/>
          <w:bCs/>
          <w:color w:val="auto"/>
          <w:sz w:val="28"/>
          <w:szCs w:val="28"/>
          <w:highlight w:val="none"/>
        </w:rPr>
        <w:t>须知</w:t>
      </w:r>
      <w:r>
        <w:rPr>
          <w:rFonts w:hint="eastAsia" w:ascii="宋体" w:hAnsi="宋体" w:eastAsia="宋体" w:cs="宋体"/>
          <w:b w:val="0"/>
          <w:bCs/>
          <w:color w:val="auto"/>
          <w:sz w:val="28"/>
          <w:szCs w:val="28"/>
          <w:highlight w:val="none"/>
        </w:rPr>
        <w:fldChar w:fldCharType="end"/>
      </w:r>
    </w:p>
    <w:p w14:paraId="34A9BE11">
      <w:pPr>
        <w:pStyle w:val="224"/>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_Toc8030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w:t>
      </w:r>
      <w:r>
        <w:rPr>
          <w:rFonts w:hint="eastAsia" w:ascii="宋体" w:hAnsi="宋体" w:eastAsia="宋体" w:cs="宋体"/>
          <w:b w:val="0"/>
          <w:bCs/>
          <w:color w:val="auto"/>
          <w:sz w:val="28"/>
          <w:szCs w:val="28"/>
          <w:highlight w:val="none"/>
          <w:lang w:eastAsia="zh-CN"/>
        </w:rPr>
        <w:t>三</w:t>
      </w:r>
      <w:r>
        <w:rPr>
          <w:rFonts w:hint="eastAsia" w:ascii="宋体" w:hAnsi="宋体" w:eastAsia="宋体" w:cs="宋体"/>
          <w:b w:val="0"/>
          <w:bCs/>
          <w:color w:val="auto"/>
          <w:sz w:val="28"/>
          <w:szCs w:val="28"/>
          <w:highlight w:val="none"/>
        </w:rPr>
        <w:t>章 政府采购合同格式</w:t>
      </w:r>
      <w:r>
        <w:rPr>
          <w:rFonts w:hint="eastAsia" w:ascii="宋体" w:hAnsi="宋体" w:eastAsia="宋体" w:cs="宋体"/>
          <w:b w:val="0"/>
          <w:bCs/>
          <w:color w:val="auto"/>
          <w:sz w:val="28"/>
          <w:szCs w:val="28"/>
          <w:highlight w:val="none"/>
        </w:rPr>
        <w:fldChar w:fldCharType="end"/>
      </w:r>
    </w:p>
    <w:p w14:paraId="657642DE">
      <w:pPr>
        <w:pStyle w:val="224"/>
        <w:tabs>
          <w:tab w:val="right" w:leader="dot" w:pos="9747"/>
        </w:tabs>
        <w:spacing w:line="36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_Toc1152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w:t>
      </w:r>
      <w:r>
        <w:rPr>
          <w:rFonts w:hint="eastAsia" w:ascii="宋体" w:hAnsi="宋体" w:eastAsia="宋体" w:cs="宋体"/>
          <w:b w:val="0"/>
          <w:bCs/>
          <w:color w:val="auto"/>
          <w:sz w:val="28"/>
          <w:szCs w:val="28"/>
          <w:highlight w:val="none"/>
          <w:lang w:eastAsia="zh-CN"/>
        </w:rPr>
        <w:t>四</w:t>
      </w:r>
      <w:r>
        <w:rPr>
          <w:rFonts w:hint="eastAsia" w:ascii="宋体" w:hAnsi="宋体" w:eastAsia="宋体" w:cs="宋体"/>
          <w:b w:val="0"/>
          <w:bCs/>
          <w:color w:val="auto"/>
          <w:sz w:val="28"/>
          <w:szCs w:val="28"/>
          <w:highlight w:val="none"/>
        </w:rPr>
        <w:t xml:space="preserve">章 </w:t>
      </w:r>
      <w:r>
        <w:rPr>
          <w:rFonts w:hint="eastAsia" w:ascii="宋体" w:hAnsi="宋体" w:eastAsia="宋体" w:cs="宋体"/>
          <w:b w:val="0"/>
          <w:bCs/>
          <w:color w:val="auto"/>
          <w:sz w:val="28"/>
          <w:szCs w:val="28"/>
          <w:highlight w:val="none"/>
          <w:lang w:val="en-US" w:eastAsia="zh-CN"/>
        </w:rPr>
        <w:t>项目</w:t>
      </w:r>
      <w:r>
        <w:rPr>
          <w:rFonts w:hint="eastAsia" w:ascii="宋体" w:hAnsi="宋体" w:eastAsia="宋体" w:cs="宋体"/>
          <w:b w:val="0"/>
          <w:bCs/>
          <w:color w:val="auto"/>
          <w:sz w:val="28"/>
          <w:szCs w:val="28"/>
          <w:highlight w:val="none"/>
        </w:rPr>
        <w:fldChar w:fldCharType="end"/>
      </w:r>
      <w:r>
        <w:rPr>
          <w:rFonts w:hint="eastAsia" w:ascii="宋体" w:hAnsi="宋体" w:cs="宋体"/>
          <w:b w:val="0"/>
          <w:bCs/>
          <w:color w:val="auto"/>
          <w:sz w:val="28"/>
          <w:szCs w:val="28"/>
          <w:highlight w:val="none"/>
          <w:lang w:val="en-US" w:eastAsia="zh-CN"/>
        </w:rPr>
        <w:t>需求</w:t>
      </w:r>
    </w:p>
    <w:p w14:paraId="0FC26FF6">
      <w:pPr>
        <w:pStyle w:val="224"/>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_Toc1432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w:t>
      </w:r>
      <w:r>
        <w:rPr>
          <w:rFonts w:hint="eastAsia" w:ascii="宋体" w:hAnsi="宋体" w:eastAsia="宋体" w:cs="宋体"/>
          <w:b w:val="0"/>
          <w:bCs/>
          <w:color w:val="auto"/>
          <w:sz w:val="28"/>
          <w:szCs w:val="28"/>
          <w:highlight w:val="none"/>
          <w:lang w:eastAsia="zh-CN"/>
        </w:rPr>
        <w:t>五</w:t>
      </w:r>
      <w:r>
        <w:rPr>
          <w:rFonts w:hint="eastAsia" w:ascii="宋体" w:hAnsi="宋体" w:eastAsia="宋体" w:cs="宋体"/>
          <w:b w:val="0"/>
          <w:bCs/>
          <w:color w:val="auto"/>
          <w:sz w:val="28"/>
          <w:szCs w:val="28"/>
          <w:highlight w:val="none"/>
        </w:rPr>
        <w:t>章 工程量清单</w:t>
      </w:r>
      <w:r>
        <w:rPr>
          <w:rFonts w:hint="eastAsia" w:ascii="宋体" w:hAnsi="宋体" w:eastAsia="宋体" w:cs="宋体"/>
          <w:b w:val="0"/>
          <w:bCs/>
          <w:color w:val="auto"/>
          <w:sz w:val="28"/>
          <w:szCs w:val="28"/>
          <w:highlight w:val="none"/>
        </w:rPr>
        <w:fldChar w:fldCharType="end"/>
      </w:r>
    </w:p>
    <w:p w14:paraId="14FCD9EC">
      <w:pPr>
        <w:pStyle w:val="224"/>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_Toc19991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第</w:t>
      </w:r>
      <w:r>
        <w:rPr>
          <w:rFonts w:hint="eastAsia" w:ascii="宋体" w:hAnsi="宋体" w:cs="宋体"/>
          <w:b w:val="0"/>
          <w:bCs/>
          <w:color w:val="auto"/>
          <w:sz w:val="28"/>
          <w:szCs w:val="28"/>
          <w:highlight w:val="none"/>
          <w:lang w:val="en-US" w:eastAsia="zh-CN" w:bidi="ar-SA"/>
        </w:rPr>
        <w:t>六</w:t>
      </w:r>
      <w:r>
        <w:rPr>
          <w:rFonts w:hint="eastAsia" w:ascii="宋体" w:hAnsi="宋体" w:eastAsia="宋体" w:cs="宋体"/>
          <w:b w:val="0"/>
          <w:bCs/>
          <w:color w:val="auto"/>
          <w:sz w:val="28"/>
          <w:szCs w:val="28"/>
          <w:highlight w:val="none"/>
          <w:lang w:val="en-US" w:eastAsia="zh-CN" w:bidi="ar-SA"/>
        </w:rPr>
        <w:t>章</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评审方法和评审标准</w:t>
      </w:r>
      <w:r>
        <w:rPr>
          <w:rFonts w:hint="eastAsia" w:ascii="宋体" w:hAnsi="宋体" w:eastAsia="宋体" w:cs="宋体"/>
          <w:b w:val="0"/>
          <w:bCs/>
          <w:color w:val="auto"/>
          <w:sz w:val="28"/>
          <w:szCs w:val="28"/>
          <w:highlight w:val="none"/>
        </w:rPr>
        <w:fldChar w:fldCharType="end"/>
      </w:r>
    </w:p>
    <w:p w14:paraId="534BE40D">
      <w:pPr>
        <w:pStyle w:val="224"/>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_Toc14730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第</w:t>
      </w:r>
      <w:r>
        <w:rPr>
          <w:rFonts w:hint="eastAsia" w:ascii="宋体" w:hAnsi="宋体" w:cs="宋体"/>
          <w:b w:val="0"/>
          <w:bCs/>
          <w:color w:val="auto"/>
          <w:sz w:val="28"/>
          <w:szCs w:val="28"/>
          <w:highlight w:val="none"/>
          <w:lang w:val="en-US" w:eastAsia="zh-CN"/>
        </w:rPr>
        <w:t>七</w:t>
      </w:r>
      <w:r>
        <w:rPr>
          <w:rFonts w:hint="eastAsia" w:ascii="宋体" w:hAnsi="宋体" w:eastAsia="宋体" w:cs="宋体"/>
          <w:b w:val="0"/>
          <w:bCs/>
          <w:color w:val="auto"/>
          <w:sz w:val="28"/>
          <w:szCs w:val="28"/>
          <w:highlight w:val="none"/>
          <w:lang w:val="en-US" w:eastAsia="zh-CN"/>
        </w:rPr>
        <w:t xml:space="preserve">章 </w:t>
      </w:r>
      <w:r>
        <w:rPr>
          <w:rFonts w:hint="eastAsia" w:ascii="宋体" w:hAnsi="宋体" w:eastAsia="宋体" w:cs="宋体"/>
          <w:b w:val="0"/>
          <w:bCs/>
          <w:color w:val="auto"/>
          <w:sz w:val="28"/>
          <w:szCs w:val="28"/>
          <w:highlight w:val="none"/>
          <w:lang w:eastAsia="zh-CN"/>
        </w:rPr>
        <w:t>响应文件</w:t>
      </w:r>
      <w:r>
        <w:rPr>
          <w:rFonts w:hint="eastAsia" w:ascii="宋体" w:hAnsi="宋体" w:eastAsia="宋体" w:cs="宋体"/>
          <w:b w:val="0"/>
          <w:bCs/>
          <w:color w:val="auto"/>
          <w:sz w:val="28"/>
          <w:szCs w:val="28"/>
          <w:highlight w:val="none"/>
        </w:rPr>
        <w:t>格式</w:t>
      </w:r>
      <w:r>
        <w:rPr>
          <w:rFonts w:hint="eastAsia" w:ascii="宋体" w:hAnsi="宋体" w:eastAsia="宋体" w:cs="宋体"/>
          <w:b w:val="0"/>
          <w:bCs/>
          <w:color w:val="auto"/>
          <w:sz w:val="28"/>
          <w:szCs w:val="28"/>
          <w:highlight w:val="none"/>
        </w:rPr>
        <w:fldChar w:fldCharType="end"/>
      </w:r>
    </w:p>
    <w:p w14:paraId="3D4A459C">
      <w:pPr>
        <w:pStyle w:val="224"/>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r>
        <w:rPr>
          <w:rFonts w:hint="eastAsia" w:ascii="宋体" w:hAnsi="宋体" w:eastAsia="宋体" w:cs="宋体"/>
          <w:b w:val="0"/>
          <w:bCs/>
          <w:color w:val="auto"/>
          <w:sz w:val="28"/>
          <w:szCs w:val="28"/>
          <w:highlight w:val="none"/>
        </w:rPr>
        <w:fldChar w:fldCharType="end"/>
      </w:r>
    </w:p>
    <w:p w14:paraId="329A2A65">
      <w:pPr>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sectPr>
          <w:headerReference r:id="rId6" w:type="first"/>
          <w:headerReference r:id="rId5" w:type="default"/>
          <w:footerReference r:id="rId7" w:type="default"/>
          <w:footerReference r:id="rId8" w:type="even"/>
          <w:pgSz w:w="11907" w:h="16840"/>
          <w:pgMar w:top="1440" w:right="1080" w:bottom="1440" w:left="1080" w:header="964" w:footer="964" w:gutter="0"/>
          <w:cols w:space="1701" w:num="1"/>
          <w:titlePg/>
          <w:docGrid w:linePitch="360" w:charSpace="0"/>
        </w:sectPr>
      </w:pPr>
      <w:bookmarkStart w:id="5" w:name="_Toc513622226"/>
      <w:bookmarkStart w:id="6" w:name="_Toc15864"/>
      <w:bookmarkStart w:id="7" w:name="_Toc19488"/>
      <w:bookmarkStart w:id="8" w:name="_Toc204595692"/>
      <w:bookmarkStart w:id="9" w:name="_Toc224532086"/>
    </w:p>
    <w:bookmarkEnd w:id="5"/>
    <w:bookmarkEnd w:id="6"/>
    <w:bookmarkEnd w:id="7"/>
    <w:p w14:paraId="6FEA3111">
      <w:pPr>
        <w:keepNext w:val="0"/>
        <w:keepLines w:val="0"/>
        <w:pageBreakBefore w:val="0"/>
        <w:widowControl w:val="0"/>
        <w:numPr>
          <w:ilvl w:val="0"/>
          <w:numId w:val="0"/>
        </w:numPr>
        <w:spacing w:beforeAutospacing="0" w:afterAutospacing="0" w:line="360" w:lineRule="auto"/>
        <w:ind w:left="0" w:right="0" w:firstLine="0"/>
        <w:jc w:val="center"/>
        <w:outlineLvl w:val="0"/>
        <w:rPr>
          <w:rFonts w:hint="eastAsia" w:ascii="宋体" w:hAnsi="宋体" w:eastAsia="宋体" w:cs="宋体"/>
          <w:b/>
          <w:bCs/>
          <w:color w:val="auto"/>
          <w:sz w:val="44"/>
          <w:szCs w:val="52"/>
          <w:highlight w:val="none"/>
          <w:lang w:val="en-US" w:eastAsia="zh-CN"/>
        </w:rPr>
      </w:pPr>
      <w:bookmarkStart w:id="10" w:name="_Toc10276"/>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竞争性磋商公告</w:t>
      </w:r>
      <w:bookmarkEnd w:id="10"/>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12"/>
      </w:tblGrid>
      <w:tr w14:paraId="0801E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9854" w:type="dxa"/>
            <w:noWrap w:val="0"/>
            <w:vAlign w:val="center"/>
          </w:tcPr>
          <w:p w14:paraId="56B8AB0B">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项目概况</w:t>
            </w:r>
            <w:r>
              <w:rPr>
                <w:rFonts w:hint="eastAsia" w:ascii="宋体" w:hAnsi="宋体" w:eastAsia="宋体" w:cs="宋体"/>
                <w:color w:val="auto"/>
                <w:highlight w:val="none"/>
                <w:lang w:eastAsia="zh-CN"/>
              </w:rPr>
              <w:t>：</w:t>
            </w:r>
            <w:r>
              <w:rPr>
                <w:rFonts w:hint="eastAsia" w:ascii="宋体" w:hAnsi="宋体" w:eastAsia="宋体" w:cs="宋体"/>
                <w:b/>
                <w:bCs/>
                <w:color w:val="auto"/>
                <w:sz w:val="24"/>
                <w:szCs w:val="28"/>
                <w:highlight w:val="none"/>
                <w:u w:val="single"/>
                <w:lang w:val="en-US" w:eastAsia="zh-CN"/>
              </w:rPr>
              <w:t>连云港外国语学校1、2、3号教学楼卫生间维修改造项目（政府采购工程）（专门面向中小企业）</w:t>
            </w:r>
            <w:r>
              <w:rPr>
                <w:rFonts w:hint="eastAsia" w:ascii="宋体" w:hAnsi="宋体" w:eastAsia="宋体" w:cs="宋体"/>
                <w:color w:val="auto"/>
                <w:sz w:val="24"/>
                <w:szCs w:val="28"/>
                <w:highlight w:val="none"/>
                <w:u w:val="none"/>
                <w:lang w:val="en-US" w:eastAsia="zh-CN"/>
              </w:rPr>
              <w:t>竞争性磋商项目</w:t>
            </w:r>
            <w:r>
              <w:rPr>
                <w:rFonts w:hint="eastAsia" w:ascii="宋体" w:hAnsi="宋体" w:eastAsia="宋体" w:cs="宋体"/>
                <w:color w:val="auto"/>
                <w:sz w:val="24"/>
                <w:szCs w:val="28"/>
                <w:highlight w:val="none"/>
              </w:rPr>
              <w:t>的潜在供应商</w:t>
            </w:r>
            <w:r>
              <w:rPr>
                <w:rFonts w:hint="eastAsia" w:ascii="宋体" w:hAnsi="宋体" w:eastAsia="宋体" w:cs="宋体"/>
                <w:color w:val="auto"/>
                <w:sz w:val="24"/>
                <w:szCs w:val="28"/>
                <w:highlight w:val="none"/>
                <w:lang w:val="en-US" w:eastAsia="zh-CN"/>
              </w:rPr>
              <w:t>可</w:t>
            </w:r>
            <w:r>
              <w:rPr>
                <w:rFonts w:hint="eastAsia" w:ascii="宋体" w:hAnsi="宋体" w:eastAsia="宋体" w:cs="宋体"/>
                <w:color w:val="auto"/>
                <w:sz w:val="24"/>
                <w:szCs w:val="28"/>
                <w:highlight w:val="none"/>
              </w:rPr>
              <w:t>在</w:t>
            </w:r>
            <w:r>
              <w:rPr>
                <w:rFonts w:hint="eastAsia" w:ascii="宋体" w:hAnsi="宋体" w:eastAsia="宋体" w:cs="宋体"/>
                <w:color w:val="auto"/>
                <w:sz w:val="24"/>
                <w:szCs w:val="24"/>
                <w:highlight w:val="none"/>
                <w:u w:val="single"/>
              </w:rPr>
              <w:t>“江苏政府采购网”</w:t>
            </w:r>
            <w:r>
              <w:rPr>
                <w:rFonts w:hint="eastAsia" w:ascii="宋体" w:hAnsi="宋体" w:eastAsia="宋体" w:cs="宋体"/>
                <w:color w:val="auto"/>
                <w:sz w:val="24"/>
                <w:szCs w:val="24"/>
                <w:highlight w:val="none"/>
                <w:u w:val="none"/>
              </w:rPr>
              <w:t>自行免费下载</w:t>
            </w:r>
            <w:r>
              <w:rPr>
                <w:rFonts w:hint="eastAsia" w:ascii="宋体" w:hAnsi="宋体" w:eastAsia="宋体" w:cs="宋体"/>
                <w:color w:val="auto"/>
                <w:sz w:val="24"/>
                <w:szCs w:val="24"/>
                <w:highlight w:val="none"/>
              </w:rPr>
              <w:t>磋商文件</w:t>
            </w:r>
            <w:r>
              <w:rPr>
                <w:rFonts w:hint="eastAsia" w:ascii="宋体" w:hAnsi="宋体" w:eastAsia="宋体" w:cs="宋体"/>
                <w:color w:val="auto"/>
                <w:sz w:val="24"/>
                <w:szCs w:val="28"/>
                <w:highlight w:val="none"/>
              </w:rPr>
              <w:t>，并于</w:t>
            </w:r>
            <w:r>
              <w:rPr>
                <w:rFonts w:hint="eastAsia" w:ascii="宋体" w:hAnsi="宋体" w:eastAsia="宋体" w:cs="宋体"/>
                <w:b/>
                <w:bCs/>
                <w:color w:val="auto"/>
                <w:sz w:val="24"/>
                <w:szCs w:val="28"/>
                <w:highlight w:val="none"/>
                <w:u w:val="single"/>
              </w:rPr>
              <w:t>202</w:t>
            </w:r>
            <w:r>
              <w:rPr>
                <w:rFonts w:hint="eastAsia" w:ascii="宋体" w:hAnsi="宋体" w:eastAsia="宋体" w:cs="宋体"/>
                <w:b/>
                <w:bCs/>
                <w:color w:val="auto"/>
                <w:sz w:val="24"/>
                <w:szCs w:val="28"/>
                <w:highlight w:val="none"/>
                <w:u w:val="single"/>
                <w:lang w:val="en-US" w:eastAsia="zh-CN"/>
              </w:rPr>
              <w:t>6</w:t>
            </w:r>
            <w:r>
              <w:rPr>
                <w:rFonts w:hint="eastAsia" w:ascii="宋体" w:hAnsi="宋体" w:eastAsia="宋体" w:cs="宋体"/>
                <w:b/>
                <w:bCs/>
                <w:color w:val="auto"/>
                <w:sz w:val="24"/>
                <w:szCs w:val="28"/>
                <w:highlight w:val="none"/>
                <w:u w:val="single"/>
              </w:rPr>
              <w:t>年</w:t>
            </w:r>
            <w:r>
              <w:rPr>
                <w:rFonts w:hint="eastAsia" w:ascii="宋体" w:hAnsi="宋体" w:cs="宋体"/>
                <w:b/>
                <w:bCs/>
                <w:color w:val="auto"/>
                <w:sz w:val="24"/>
                <w:szCs w:val="28"/>
                <w:highlight w:val="none"/>
                <w:u w:val="single"/>
                <w:lang w:val="en-US" w:eastAsia="zh-CN"/>
              </w:rPr>
              <w:t>7</w:t>
            </w:r>
            <w:r>
              <w:rPr>
                <w:rFonts w:hint="eastAsia" w:ascii="宋体" w:hAnsi="宋体" w:eastAsia="宋体" w:cs="宋体"/>
                <w:b/>
                <w:bCs/>
                <w:color w:val="auto"/>
                <w:sz w:val="24"/>
                <w:szCs w:val="28"/>
                <w:highlight w:val="none"/>
                <w:u w:val="single"/>
              </w:rPr>
              <w:t>月</w:t>
            </w:r>
            <w:r>
              <w:rPr>
                <w:rFonts w:hint="eastAsia" w:ascii="宋体" w:hAnsi="宋体" w:cs="宋体"/>
                <w:b/>
                <w:bCs/>
                <w:color w:val="auto"/>
                <w:sz w:val="24"/>
                <w:szCs w:val="28"/>
                <w:highlight w:val="none"/>
                <w:u w:val="single"/>
                <w:lang w:val="en-US" w:eastAsia="zh-CN"/>
              </w:rPr>
              <w:t>16</w:t>
            </w:r>
            <w:r>
              <w:rPr>
                <w:rFonts w:hint="eastAsia" w:ascii="宋体" w:hAnsi="宋体" w:eastAsia="宋体" w:cs="宋体"/>
                <w:b/>
                <w:bCs/>
                <w:color w:val="auto"/>
                <w:sz w:val="24"/>
                <w:szCs w:val="28"/>
                <w:highlight w:val="none"/>
                <w:u w:val="single"/>
              </w:rPr>
              <w:t>日</w:t>
            </w:r>
            <w:r>
              <w:rPr>
                <w:rFonts w:hint="eastAsia" w:ascii="宋体" w:hAnsi="宋体" w:eastAsia="宋体" w:cs="宋体"/>
                <w:b/>
                <w:bCs/>
                <w:color w:val="auto"/>
                <w:sz w:val="24"/>
                <w:szCs w:val="28"/>
                <w:highlight w:val="none"/>
                <w:u w:val="single"/>
                <w:lang w:val="en-US" w:eastAsia="zh-CN"/>
              </w:rPr>
              <w:t>09</w:t>
            </w:r>
            <w:r>
              <w:rPr>
                <w:rFonts w:hint="eastAsia" w:ascii="宋体" w:hAnsi="宋体" w:eastAsia="宋体" w:cs="宋体"/>
                <w:b/>
                <w:bCs/>
                <w:color w:val="auto"/>
                <w:sz w:val="24"/>
                <w:szCs w:val="28"/>
                <w:highlight w:val="none"/>
                <w:u w:val="single"/>
              </w:rPr>
              <w:t>时00分00秒</w:t>
            </w:r>
            <w:r>
              <w:rPr>
                <w:rFonts w:hint="eastAsia" w:ascii="宋体" w:hAnsi="宋体" w:eastAsia="宋体" w:cs="宋体"/>
                <w:color w:val="auto"/>
                <w:sz w:val="24"/>
                <w:szCs w:val="28"/>
                <w:highlight w:val="none"/>
              </w:rPr>
              <w:t>（北京时间）前</w:t>
            </w:r>
            <w:r>
              <w:rPr>
                <w:rFonts w:hint="eastAsia" w:ascii="宋体" w:hAnsi="宋体" w:eastAsia="宋体" w:cs="宋体"/>
                <w:color w:val="auto"/>
                <w:sz w:val="24"/>
                <w:szCs w:val="28"/>
                <w:highlight w:val="none"/>
                <w:lang w:val="en-US" w:eastAsia="zh-CN"/>
              </w:rPr>
              <w:t>递交</w:t>
            </w:r>
            <w:r>
              <w:rPr>
                <w:rFonts w:hint="eastAsia" w:ascii="宋体" w:hAnsi="宋体" w:cs="宋体"/>
                <w:color w:val="auto"/>
                <w:sz w:val="24"/>
                <w:szCs w:val="28"/>
                <w:highlight w:val="none"/>
                <w:lang w:val="en-US" w:eastAsia="zh-CN"/>
              </w:rPr>
              <w:t>（上传）</w:t>
            </w:r>
            <w:r>
              <w:rPr>
                <w:rFonts w:hint="eastAsia" w:ascii="宋体" w:hAnsi="宋体" w:eastAsia="宋体" w:cs="宋体"/>
                <w:color w:val="auto"/>
                <w:sz w:val="24"/>
                <w:szCs w:val="28"/>
                <w:highlight w:val="none"/>
              </w:rPr>
              <w:t xml:space="preserve">响应文件。 </w:t>
            </w:r>
          </w:p>
        </w:tc>
      </w:tr>
    </w:tbl>
    <w:p w14:paraId="31410347">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一、项目基本情况</w:t>
      </w:r>
    </w:p>
    <w:p w14:paraId="272E1F84">
      <w:pPr>
        <w:keepNext w:val="0"/>
        <w:keepLines w:val="0"/>
        <w:pageBreakBefore w:val="0"/>
        <w:widowControl w:val="0"/>
        <w:spacing w:line="360" w:lineRule="auto"/>
        <w:ind w:firstLine="0"/>
        <w:rPr>
          <w:rFonts w:hint="default"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color w:val="auto"/>
          <w:sz w:val="24"/>
          <w:szCs w:val="24"/>
          <w:highlight w:val="none"/>
          <w:lang w:val="en-US" w:eastAsia="zh-CN"/>
        </w:rPr>
        <w:t xml:space="preserve">    1、项目编号：</w:t>
      </w:r>
      <w:r>
        <w:rPr>
          <w:rFonts w:hint="eastAsia" w:ascii="宋体" w:hAnsi="宋体" w:eastAsia="宋体" w:cs="宋体"/>
          <w:i w:val="0"/>
          <w:iCs w:val="0"/>
          <w:caps w:val="0"/>
          <w:color w:val="auto"/>
          <w:spacing w:val="0"/>
          <w:sz w:val="24"/>
          <w:szCs w:val="24"/>
          <w:highlight w:val="none"/>
          <w:shd w:val="clear" w:color="auto" w:fill="FFFFFF"/>
          <w:lang w:val="en-US" w:eastAsia="zh-CN" w:bidi="ar"/>
        </w:rPr>
        <w:t>JSZC-320700-DHZX-C2026-0006</w:t>
      </w:r>
    </w:p>
    <w:p w14:paraId="0D686BCD">
      <w:pPr>
        <w:keepNext w:val="0"/>
        <w:keepLines w:val="0"/>
        <w:pageBreakBefore w:val="0"/>
        <w:widowControl w:val="0"/>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项目名称：</w:t>
      </w:r>
      <w:r>
        <w:rPr>
          <w:rFonts w:hint="eastAsia" w:ascii="宋体" w:hAnsi="宋体" w:eastAsia="宋体" w:cs="宋体"/>
          <w:i w:val="0"/>
          <w:iCs w:val="0"/>
          <w:caps w:val="0"/>
          <w:color w:val="auto"/>
          <w:spacing w:val="0"/>
          <w:sz w:val="24"/>
          <w:szCs w:val="24"/>
          <w:highlight w:val="none"/>
          <w:shd w:val="clear" w:color="auto" w:fill="FFFFFF"/>
          <w:lang w:val="en-US" w:eastAsia="zh-CN" w:bidi="ar"/>
        </w:rPr>
        <w:t>连云港外国语学校1、2、3号教学楼卫生间维修改造项目（政府采购工程）（专门面向中小企业）；</w:t>
      </w:r>
    </w:p>
    <w:p w14:paraId="6EF2626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采购方式：竞争性磋商；</w:t>
      </w:r>
    </w:p>
    <w:p w14:paraId="1BD768F2">
      <w:pPr>
        <w:keepNext w:val="0"/>
        <w:keepLines w:val="0"/>
        <w:pageBreakBefore w:val="0"/>
        <w:widowControl/>
        <w:numPr>
          <w:ilvl w:val="3"/>
          <w:numId w:val="0"/>
        </w:numPr>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right="0" w:firstLine="480"/>
        <w:outlineLvl w:val="9"/>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4、预算金额：人民币</w:t>
      </w:r>
      <w:r>
        <w:rPr>
          <w:rFonts w:hint="eastAsia" w:ascii="宋体" w:hAnsi="宋体" w:cs="宋体"/>
          <w:i w:val="0"/>
          <w:iCs w:val="0"/>
          <w:caps w:val="0"/>
          <w:color w:val="auto"/>
          <w:spacing w:val="0"/>
          <w:sz w:val="24"/>
          <w:szCs w:val="24"/>
          <w:highlight w:val="none"/>
          <w:shd w:val="clear" w:color="auto" w:fill="FFFFFF"/>
          <w:lang w:val="en-US" w:eastAsia="zh-CN" w:bidi="ar"/>
        </w:rPr>
        <w:t>150</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万元</w:t>
      </w:r>
    </w:p>
    <w:p w14:paraId="50C72E9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5、最高限价：人民币</w:t>
      </w:r>
      <w:r>
        <w:rPr>
          <w:rFonts w:hint="eastAsia" w:ascii="宋体" w:hAnsi="宋体" w:cs="宋体"/>
          <w:i w:val="0"/>
          <w:iCs w:val="0"/>
          <w:caps w:val="0"/>
          <w:color w:val="auto"/>
          <w:spacing w:val="0"/>
          <w:sz w:val="24"/>
          <w:szCs w:val="24"/>
          <w:highlight w:val="none"/>
          <w:shd w:val="clear" w:color="auto" w:fill="FFFFFF"/>
          <w:lang w:val="en-US" w:eastAsia="zh-CN" w:bidi="ar"/>
        </w:rPr>
        <w:t>149.622601万</w:t>
      </w:r>
      <w:r>
        <w:rPr>
          <w:rFonts w:hint="eastAsia" w:ascii="宋体" w:hAnsi="宋体" w:eastAsia="宋体" w:cs="宋体"/>
          <w:i w:val="0"/>
          <w:iCs w:val="0"/>
          <w:caps w:val="0"/>
          <w:color w:val="auto"/>
          <w:spacing w:val="0"/>
          <w:sz w:val="24"/>
          <w:szCs w:val="24"/>
          <w:highlight w:val="none"/>
          <w:shd w:val="clear" w:color="auto" w:fill="FFFFFF"/>
          <w:lang w:val="en-US" w:eastAsia="zh-CN" w:bidi="ar"/>
        </w:rPr>
        <w:t>元，报价超过最高限价的按无效响应处理。</w:t>
      </w:r>
    </w:p>
    <w:p w14:paraId="0A06F071">
      <w:pPr>
        <w:keepNext w:val="0"/>
        <w:keepLines w:val="0"/>
        <w:pageBreakBefore w:val="0"/>
        <w:widowControl w:val="0"/>
        <w:spacing w:line="360" w:lineRule="auto"/>
        <w:ind w:firstLine="480"/>
        <w:rPr>
          <w:rFonts w:hint="eastAsia" w:ascii="宋体" w:hAnsi="宋体"/>
          <w:color w:val="auto"/>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w:t>
      </w:r>
      <w:r>
        <w:rPr>
          <w:rFonts w:hint="eastAsia" w:ascii="宋体" w:hAnsi="宋体" w:eastAsia="宋体" w:cs="宋体"/>
          <w:i w:val="0"/>
          <w:iCs w:val="0"/>
          <w:caps w:val="0"/>
          <w:color w:val="auto"/>
          <w:spacing w:val="0"/>
          <w:sz w:val="24"/>
          <w:szCs w:val="24"/>
          <w:highlight w:val="none"/>
          <w:shd w:val="clear" w:color="auto" w:fill="FFFFFF"/>
          <w:lang w:val="en-US" w:eastAsia="zh-CN" w:bidi="ar"/>
        </w:rPr>
        <w:t>连云港外国语学校1、2、3号教学楼卫生间维修改造</w:t>
      </w:r>
      <w:r>
        <w:rPr>
          <w:rFonts w:hint="eastAsia" w:ascii="宋体" w:hAnsi="宋体" w:cs="宋体"/>
          <w:color w:val="auto"/>
          <w:sz w:val="24"/>
          <w:szCs w:val="24"/>
          <w:highlight w:val="none"/>
          <w:lang w:val="en-US" w:eastAsia="zh-CN"/>
        </w:rPr>
        <w:t>施工，卫生间集成吊顶、墙砖地砖铺贴、卫生间防水等，</w:t>
      </w:r>
      <w:r>
        <w:rPr>
          <w:rFonts w:hint="eastAsia" w:ascii="宋体" w:hAnsi="宋体" w:cs="宋体"/>
          <w:highlight w:val="none"/>
        </w:rPr>
        <w:t>具体详见</w:t>
      </w:r>
      <w:r>
        <w:rPr>
          <w:rFonts w:hint="eastAsia" w:ascii="宋体" w:hAnsi="宋体" w:cs="宋体"/>
          <w:highlight w:val="none"/>
          <w:lang w:val="en-US" w:eastAsia="zh-CN"/>
        </w:rPr>
        <w:t>图纸及</w:t>
      </w:r>
      <w:r>
        <w:rPr>
          <w:rFonts w:hint="eastAsia" w:ascii="宋体" w:hAnsi="宋体" w:cs="宋体"/>
          <w:highlight w:val="none"/>
        </w:rPr>
        <w:t>工程量清单</w:t>
      </w:r>
      <w:r>
        <w:rPr>
          <w:rFonts w:hint="eastAsia" w:ascii="宋体" w:hAnsi="宋体"/>
          <w:color w:val="auto"/>
          <w:highlight w:val="none"/>
        </w:rPr>
        <w:t>；</w:t>
      </w:r>
    </w:p>
    <w:p w14:paraId="416D7E73">
      <w:pPr>
        <w:spacing w:line="360" w:lineRule="auto"/>
        <w:ind w:firstLine="482"/>
        <w:rPr>
          <w:rFonts w:hint="eastAsia" w:ascii="宋体" w:hAnsi="宋体"/>
          <w:color w:val="auto"/>
          <w:highlight w:val="none"/>
          <w:lang w:eastAsia="zh-CN"/>
        </w:rPr>
      </w:pPr>
      <w:r>
        <w:rPr>
          <w:rFonts w:hint="eastAsia" w:ascii="宋体" w:hAnsi="宋体"/>
          <w:b/>
          <w:bCs/>
          <w:color w:val="000000"/>
          <w:sz w:val="24"/>
          <w:highlight w:val="none"/>
          <w:lang w:val="zh-TW"/>
        </w:rPr>
        <w:t>对项目需求部分的询问、质疑请与采购人联系，由采购人负责答复。</w:t>
      </w:r>
    </w:p>
    <w:p w14:paraId="533F8159">
      <w:pPr>
        <w:keepNext w:val="0"/>
        <w:keepLines w:val="0"/>
        <w:pageBreakBefore w:val="0"/>
        <w:widowControl w:val="0"/>
        <w:spacing w:line="360" w:lineRule="auto"/>
        <w:ind w:firstLine="480"/>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建设地点：</w:t>
      </w:r>
      <w:r>
        <w:rPr>
          <w:rFonts w:hint="eastAsia" w:ascii="宋体" w:hAnsi="宋体" w:eastAsia="宋体" w:cs="宋体"/>
          <w:color w:val="auto"/>
          <w:sz w:val="24"/>
          <w:szCs w:val="24"/>
          <w:highlight w:val="none"/>
          <w:lang w:val="en-US" w:eastAsia="zh-CN"/>
        </w:rPr>
        <w:t>连云港外国语学校</w:t>
      </w:r>
    </w:p>
    <w:p w14:paraId="35D7A7D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承包方式：包工包料；</w:t>
      </w:r>
    </w:p>
    <w:p w14:paraId="68FCC558">
      <w:pPr>
        <w:keepNext w:val="0"/>
        <w:keepLines w:val="0"/>
        <w:pageBreakBefore w:val="0"/>
        <w:widowControl w:val="0"/>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9、</w:t>
      </w:r>
      <w:r>
        <w:rPr>
          <w:rFonts w:hint="eastAsia" w:ascii="宋体" w:hAnsi="宋体" w:eastAsia="宋体" w:cs="宋体"/>
          <w:color w:val="auto"/>
          <w:sz w:val="24"/>
          <w:szCs w:val="24"/>
          <w:highlight w:val="none"/>
        </w:rPr>
        <w:t>质量标准：合格；</w:t>
      </w:r>
    </w:p>
    <w:p w14:paraId="0B485B86">
      <w:pPr>
        <w:keepNext w:val="0"/>
        <w:keepLines w:val="0"/>
        <w:pageBreakBefore w:val="0"/>
        <w:widowControl w:val="0"/>
        <w:spacing w:line="36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10、</w:t>
      </w: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lang w:val="en-US" w:eastAsia="zh-CN"/>
        </w:rPr>
        <w:t>30日历天（具体开工日期以采购人发出的书面开工令为准）</w:t>
      </w:r>
      <w:r>
        <w:rPr>
          <w:rFonts w:hint="eastAsia" w:ascii="宋体" w:hAnsi="宋体" w:eastAsia="宋体"/>
          <w:b/>
          <w:bCs/>
          <w:color w:val="auto"/>
          <w:highlight w:val="none"/>
        </w:rPr>
        <w:t>。</w:t>
      </w:r>
    </w:p>
    <w:p w14:paraId="0391C67F">
      <w:pPr>
        <w:keepNext w:val="0"/>
        <w:keepLines w:val="0"/>
        <w:pageBreakBefore w:val="0"/>
        <w:widowControl w:val="0"/>
        <w:numPr>
          <w:ilvl w:val="0"/>
          <w:numId w:val="0"/>
        </w:numPr>
        <w:spacing w:beforeAutospacing="0" w:afterAutospacing="0"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本项目（是/否）接受联合体：不接受联合体。</w:t>
      </w:r>
    </w:p>
    <w:p w14:paraId="3D530BC4">
      <w:pPr>
        <w:keepNext w:val="0"/>
        <w:keepLines w:val="0"/>
        <w:pageBreakBefore w:val="0"/>
        <w:widowControl w:val="0"/>
        <w:numPr>
          <w:ilvl w:val="0"/>
          <w:numId w:val="0"/>
        </w:numPr>
        <w:spacing w:beforeAutospacing="0" w:afterAutospacing="0" w:line="360" w:lineRule="auto"/>
        <w:ind w:right="0"/>
        <w:jc w:val="both"/>
        <w:outlineLvl w:val="1"/>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b/>
          <w:bCs/>
          <w:color w:val="auto"/>
          <w:highlight w:val="none"/>
        </w:rPr>
        <w:t>申请人的资格要求</w:t>
      </w:r>
    </w:p>
    <w:p w14:paraId="5C43EEAB">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rPr>
      </w:pPr>
      <w:bookmarkStart w:id="11" w:name="_Toc28359091"/>
      <w:bookmarkStart w:id="12" w:name="_Toc28359014"/>
      <w:r>
        <w:rPr>
          <w:rFonts w:hint="eastAsia" w:ascii="宋体" w:hAnsi="宋体" w:eastAsia="宋体" w:cs="宋体"/>
          <w:color w:val="auto"/>
          <w:sz w:val="24"/>
          <w:szCs w:val="24"/>
          <w:highlight w:val="none"/>
          <w:lang w:val="zh-CN"/>
        </w:rPr>
        <w:t>（一）满足《中华人民共和国政府采购法》第二十二条规定，并提供以下材料：</w:t>
      </w:r>
    </w:p>
    <w:p w14:paraId="3ABA605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val="en-US" w:eastAsia="zh-CN"/>
        </w:rPr>
        <w:t>.</w:t>
      </w:r>
      <w:r>
        <w:rPr>
          <w:rFonts w:hint="eastAsia" w:ascii="宋体" w:hAnsi="宋体" w:eastAsia="宋体" w:cs="宋体"/>
          <w:color w:val="auto"/>
          <w:sz w:val="24"/>
          <w:highlight w:val="none"/>
        </w:rPr>
        <w:t>法人或者其他组织的营业执照等证明文件，自然人的身份证明；</w:t>
      </w:r>
    </w:p>
    <w:p w14:paraId="15C7FBA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2.</w:t>
      </w:r>
      <w:r>
        <w:rPr>
          <w:rFonts w:hint="eastAsia" w:ascii="宋体" w:hAnsi="宋体" w:eastAsia="宋体" w:cs="宋体"/>
          <w:color w:val="auto"/>
          <w:sz w:val="24"/>
          <w:szCs w:val="24"/>
          <w:highlight w:val="none"/>
        </w:rPr>
        <w:t>上一年度的财务状况报告（成立不满一年无需提供）</w:t>
      </w:r>
      <w:r>
        <w:rPr>
          <w:rFonts w:hint="eastAsia" w:ascii="宋体" w:hAnsi="宋体" w:eastAsia="宋体" w:cs="宋体"/>
          <w:color w:val="auto"/>
          <w:sz w:val="24"/>
          <w:highlight w:val="none"/>
        </w:rPr>
        <w:t>；</w:t>
      </w:r>
    </w:p>
    <w:p w14:paraId="447F85B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3.</w:t>
      </w:r>
      <w:r>
        <w:rPr>
          <w:rFonts w:hint="eastAsia" w:ascii="宋体" w:hAnsi="宋体" w:eastAsia="宋体" w:cs="宋体"/>
          <w:color w:val="auto"/>
          <w:sz w:val="24"/>
          <w:highlight w:val="none"/>
        </w:rPr>
        <w:t>依法缴纳税收和社会保障资金的相关材料</w:t>
      </w:r>
      <w:r>
        <w:rPr>
          <w:rFonts w:hint="eastAsia" w:ascii="宋体" w:hAnsi="宋体" w:eastAsia="宋体" w:cs="宋体"/>
          <w:color w:val="auto"/>
          <w:sz w:val="24"/>
          <w:szCs w:val="24"/>
          <w:highlight w:val="none"/>
        </w:rPr>
        <w:t>（提供提交</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highlight w:val="none"/>
        </w:rPr>
        <w:t>；</w:t>
      </w:r>
    </w:p>
    <w:p w14:paraId="29CFF5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4.</w:t>
      </w:r>
      <w:r>
        <w:rPr>
          <w:rFonts w:hint="eastAsia" w:ascii="宋体" w:hAnsi="宋体" w:eastAsia="宋体" w:cs="宋体"/>
          <w:color w:val="auto"/>
          <w:sz w:val="24"/>
          <w:highlight w:val="none"/>
        </w:rPr>
        <w:t>具备履行合同所必需的设备和专业技术能力的</w:t>
      </w:r>
      <w:r>
        <w:rPr>
          <w:rFonts w:hint="eastAsia" w:ascii="宋体" w:hAnsi="宋体" w:eastAsia="宋体" w:cs="宋体"/>
          <w:color w:val="auto"/>
          <w:sz w:val="24"/>
          <w:highlight w:val="none"/>
          <w:lang w:val="en-US" w:eastAsia="zh-CN"/>
        </w:rPr>
        <w:t>书面</w:t>
      </w:r>
      <w:r>
        <w:rPr>
          <w:rFonts w:hint="eastAsia" w:ascii="宋体" w:hAnsi="宋体" w:eastAsia="宋体" w:cs="宋体"/>
          <w:color w:val="auto"/>
          <w:sz w:val="24"/>
          <w:highlight w:val="none"/>
        </w:rPr>
        <w:t>声明；</w:t>
      </w:r>
    </w:p>
    <w:p w14:paraId="44E6311B">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lang w:val="en-US" w:eastAsia="zh-CN"/>
        </w:rPr>
        <w:t>5.</w:t>
      </w:r>
      <w:r>
        <w:rPr>
          <w:rFonts w:hint="eastAsia" w:ascii="宋体" w:hAnsi="宋体" w:eastAsia="宋体" w:cs="宋体"/>
          <w:color w:val="auto"/>
          <w:sz w:val="24"/>
          <w:highlight w:val="none"/>
        </w:rPr>
        <w:t>参加政府采购活动前</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年内在经营活动中没有重大违法记录的书面声明</w:t>
      </w:r>
      <w:r>
        <w:rPr>
          <w:rFonts w:hint="eastAsia" w:ascii="宋体" w:hAnsi="宋体" w:eastAsia="宋体" w:cs="宋体"/>
          <w:color w:val="auto"/>
          <w:sz w:val="24"/>
          <w:highlight w:val="none"/>
          <w:lang w:eastAsia="zh-CN"/>
        </w:rPr>
        <w:t>。</w:t>
      </w:r>
    </w:p>
    <w:p w14:paraId="2789A1C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注：根据连财购〔2023〕4号文件精神，第</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项可以提供《财务状况报告及税收、社会保障资金缴纳情况承诺函》</w:t>
      </w:r>
      <w:r>
        <w:rPr>
          <w:rFonts w:hint="eastAsia" w:ascii="宋体" w:hAnsi="宋体" w:eastAsia="宋体" w:cs="宋体"/>
          <w:b/>
          <w:bCs/>
          <w:color w:val="auto"/>
          <w:sz w:val="24"/>
          <w:highlight w:val="none"/>
          <w:lang w:eastAsia="zh-CN"/>
        </w:rPr>
        <w:t>，</w:t>
      </w:r>
      <w:r>
        <w:rPr>
          <w:rFonts w:hint="eastAsia"/>
          <w:b/>
          <w:bCs/>
          <w:color w:val="auto"/>
          <w:sz w:val="24"/>
          <w:szCs w:val="24"/>
          <w:highlight w:val="none"/>
        </w:rPr>
        <w:t>详见</w:t>
      </w:r>
      <w:r>
        <w:rPr>
          <w:rFonts w:hint="eastAsia" w:eastAsia="宋体"/>
          <w:b/>
          <w:bCs/>
          <w:color w:val="auto"/>
          <w:sz w:val="24"/>
          <w:szCs w:val="24"/>
          <w:highlight w:val="none"/>
          <w:lang w:val="en-US" w:eastAsia="zh-CN"/>
        </w:rPr>
        <w:t>磋商文件</w:t>
      </w:r>
      <w:r>
        <w:rPr>
          <w:rFonts w:hint="eastAsia"/>
          <w:b/>
          <w:bCs/>
          <w:color w:val="auto"/>
          <w:sz w:val="24"/>
          <w:szCs w:val="24"/>
          <w:highlight w:val="none"/>
        </w:rPr>
        <w:t>第</w:t>
      </w:r>
      <w:r>
        <w:rPr>
          <w:rFonts w:hint="eastAsia"/>
          <w:b/>
          <w:bCs/>
          <w:color w:val="auto"/>
          <w:sz w:val="24"/>
          <w:szCs w:val="24"/>
          <w:highlight w:val="none"/>
          <w:lang w:val="en-US" w:eastAsia="zh-CN"/>
        </w:rPr>
        <w:t>八</w:t>
      </w:r>
      <w:r>
        <w:rPr>
          <w:rFonts w:hint="eastAsia"/>
          <w:b/>
          <w:bCs/>
          <w:color w:val="auto"/>
          <w:sz w:val="24"/>
          <w:szCs w:val="24"/>
          <w:highlight w:val="none"/>
        </w:rPr>
        <w:t>章</w:t>
      </w:r>
      <w:r>
        <w:rPr>
          <w:rFonts w:hint="eastAsia"/>
          <w:b/>
          <w:bCs/>
          <w:color w:val="auto"/>
          <w:sz w:val="24"/>
          <w:szCs w:val="24"/>
          <w:highlight w:val="none"/>
          <w:lang w:val="en-US" w:eastAsia="zh-CN"/>
        </w:rPr>
        <w:t>响应</w:t>
      </w:r>
      <w:r>
        <w:rPr>
          <w:rFonts w:hint="eastAsia"/>
          <w:b/>
          <w:bCs/>
          <w:color w:val="auto"/>
          <w:sz w:val="24"/>
          <w:szCs w:val="24"/>
          <w:highlight w:val="none"/>
        </w:rPr>
        <w:t>文件格式</w:t>
      </w:r>
      <w:r>
        <w:rPr>
          <w:rFonts w:hint="eastAsia" w:ascii="宋体" w:hAnsi="宋体" w:eastAsia="宋体" w:cs="宋体"/>
          <w:b/>
          <w:bCs/>
          <w:color w:val="auto"/>
          <w:sz w:val="24"/>
          <w:highlight w:val="none"/>
        </w:rPr>
        <w:t>。</w:t>
      </w:r>
    </w:p>
    <w:p w14:paraId="140BEEB8">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（二）落实政府采购需满足的资格要求</w:t>
      </w:r>
      <w:r>
        <w:rPr>
          <w:rFonts w:hint="eastAsia" w:ascii="宋体" w:hAnsi="宋体" w:eastAsia="宋体" w:cs="宋体"/>
          <w:color w:val="auto"/>
          <w:sz w:val="24"/>
          <w:szCs w:val="24"/>
          <w:highlight w:val="none"/>
          <w:lang w:val="zh-CN"/>
        </w:rPr>
        <w:t>：根据财政部、工业和信息化部关于印发《政府采购促进中</w:t>
      </w:r>
      <w:r>
        <w:rPr>
          <w:rFonts w:hint="eastAsia" w:ascii="宋体" w:hAnsi="宋体" w:cs="宋体"/>
          <w:color w:val="auto"/>
          <w:sz w:val="24"/>
          <w:szCs w:val="24"/>
          <w:highlight w:val="none"/>
          <w:lang w:val="en-US" w:eastAsia="zh-CN"/>
        </w:rPr>
        <w:t>小</w:t>
      </w:r>
      <w:r>
        <w:rPr>
          <w:rFonts w:hint="eastAsia" w:ascii="宋体" w:hAnsi="宋体" w:eastAsia="宋体" w:cs="宋体"/>
          <w:color w:val="auto"/>
          <w:sz w:val="24"/>
          <w:szCs w:val="24"/>
          <w:highlight w:val="none"/>
          <w:lang w:val="zh-CN"/>
        </w:rPr>
        <w:t>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响应文件格式。</w:t>
      </w:r>
    </w:p>
    <w:p w14:paraId="0B506B8F">
      <w:pPr>
        <w:pStyle w:val="203"/>
        <w:keepNext w:val="0"/>
        <w:keepLines w:val="0"/>
        <w:pageBreakBefore w:val="0"/>
        <w:widowControl w:val="0"/>
        <w:numPr>
          <w:ilvl w:val="0"/>
          <w:numId w:val="0"/>
        </w:numPr>
        <w:spacing w:before="0" w:line="360" w:lineRule="auto"/>
        <w:ind w:right="58"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（三）本项目的特定资格要求：</w:t>
      </w:r>
    </w:p>
    <w:p w14:paraId="47EB4164">
      <w:pPr>
        <w:pageBreakBefore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zh-CN" w:eastAsia="zh-CN" w:bidi="ar-SA"/>
        </w:rPr>
        <w:t>磋商供应商须具备</w:t>
      </w:r>
      <w:r>
        <w:rPr>
          <w:rFonts w:hint="eastAsia" w:ascii="宋体" w:hAnsi="宋体" w:eastAsia="宋体" w:cs="宋体"/>
          <w:color w:val="auto"/>
          <w:sz w:val="24"/>
          <w:szCs w:val="24"/>
          <w:highlight w:val="none"/>
          <w:lang w:val="en-US" w:eastAsia="zh-CN"/>
        </w:rPr>
        <w:t>建设</w:t>
      </w:r>
      <w:r>
        <w:rPr>
          <w:rFonts w:hint="eastAsia" w:ascii="宋体" w:hAnsi="宋体"/>
          <w:color w:val="auto"/>
          <w:highlight w:val="none"/>
        </w:rPr>
        <w:t>行政主管部门核发的</w:t>
      </w:r>
      <w:r>
        <w:rPr>
          <w:rFonts w:hint="eastAsia" w:ascii="宋体" w:hAnsi="宋体" w:eastAsia="宋体" w:cs="Times New Roman"/>
          <w:b/>
          <w:bCs/>
          <w:color w:val="auto"/>
          <w:sz w:val="24"/>
          <w:szCs w:val="24"/>
          <w:highlight w:val="none"/>
          <w:lang w:val="en-US" w:eastAsia="zh-CN" w:bidi="ar-SA"/>
        </w:rPr>
        <w:t>建筑工程施工总承包叁级及以上资质（有效的），并取得企业安全生产许可证（有效的）；</w:t>
      </w:r>
      <w:r>
        <w:rPr>
          <w:rFonts w:hint="eastAsia" w:ascii="宋体" w:hAnsi="宋体" w:eastAsia="宋体" w:cs="宋体"/>
          <w:color w:val="auto"/>
          <w:sz w:val="24"/>
          <w:szCs w:val="24"/>
          <w:highlight w:val="none"/>
          <w:lang w:val="en-US" w:eastAsia="zh-CN" w:bidi="ar-SA"/>
        </w:rPr>
        <w:t>且</w:t>
      </w:r>
      <w:r>
        <w:rPr>
          <w:rFonts w:hint="eastAsia" w:ascii="宋体" w:hAnsi="宋体" w:eastAsia="宋体" w:cs="宋体"/>
          <w:color w:val="auto"/>
          <w:sz w:val="24"/>
          <w:szCs w:val="24"/>
          <w:highlight w:val="none"/>
          <w:lang w:val="zh-CN" w:eastAsia="zh-CN" w:bidi="ar-SA"/>
        </w:rPr>
        <w:t>在人员、设备、资金等方面具有相应的施工能力。</w:t>
      </w:r>
    </w:p>
    <w:p w14:paraId="5C6E5574">
      <w:pPr>
        <w:pStyle w:val="203"/>
        <w:keepNext w:val="0"/>
        <w:keepLines w:val="0"/>
        <w:pageBreakBefore w:val="0"/>
        <w:widowControl w:val="0"/>
        <w:numPr>
          <w:ilvl w:val="0"/>
          <w:numId w:val="0"/>
        </w:numPr>
        <w:spacing w:before="0" w:line="360" w:lineRule="auto"/>
        <w:ind w:right="58"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拟派项目负责人须</w:t>
      </w:r>
      <w:r>
        <w:rPr>
          <w:rFonts w:hint="eastAsia" w:ascii="宋体" w:hAnsi="宋体" w:eastAsia="宋体" w:cs="宋体"/>
          <w:color w:val="auto"/>
          <w:sz w:val="24"/>
          <w:szCs w:val="24"/>
          <w:highlight w:val="none"/>
          <w:lang w:val="zh-CN"/>
        </w:rPr>
        <w:t>具备</w:t>
      </w:r>
      <w:r>
        <w:rPr>
          <w:rFonts w:hint="eastAsia" w:ascii="宋体" w:hAnsi="宋体" w:eastAsia="宋体" w:cs="宋体"/>
          <w:color w:val="auto"/>
          <w:sz w:val="24"/>
          <w:szCs w:val="24"/>
          <w:highlight w:val="none"/>
          <w:lang w:val="en-US" w:eastAsia="zh-CN"/>
        </w:rPr>
        <w:t>建设行政主管部门核发的</w:t>
      </w:r>
      <w:r>
        <w:rPr>
          <w:rFonts w:hint="eastAsia" w:ascii="宋体" w:hAnsi="宋体" w:eastAsia="宋体" w:cs="Times New Roman"/>
          <w:b/>
          <w:bCs/>
          <w:color w:val="auto"/>
          <w:sz w:val="24"/>
          <w:szCs w:val="24"/>
          <w:highlight w:val="none"/>
          <w:lang w:val="en-US" w:eastAsia="zh-CN" w:bidi="ar-SA"/>
        </w:rPr>
        <w:t>建筑工程专业二级及以上注册建造师资格（有效的）</w:t>
      </w:r>
      <w:r>
        <w:rPr>
          <w:rFonts w:ascii="宋体" w:hAnsi="宋体" w:eastAsia="宋体" w:cs="宋体"/>
          <w:b/>
          <w:color w:val="auto"/>
          <w:sz w:val="24"/>
          <w:highlight w:val="none"/>
        </w:rPr>
        <w:t>，并具备安全生产考核合格证B类证（有效的）</w:t>
      </w:r>
      <w:bookmarkEnd w:id="11"/>
      <w:bookmarkEnd w:id="12"/>
      <w:r>
        <w:rPr>
          <w:rFonts w:hint="eastAsia" w:ascii="宋体" w:hAnsi="宋体" w:eastAsia="宋体" w:cs="宋体"/>
          <w:b w:val="0"/>
          <w:bCs w:val="0"/>
          <w:color w:val="auto"/>
          <w:sz w:val="24"/>
          <w:szCs w:val="24"/>
          <w:highlight w:val="none"/>
          <w:lang w:val="en-US" w:eastAsia="zh-CN"/>
        </w:rPr>
        <w:t>。</w:t>
      </w:r>
    </w:p>
    <w:p w14:paraId="712C3D4D">
      <w:pPr>
        <w:keepNext w:val="0"/>
        <w:keepLines w:val="0"/>
        <w:pageBreakBefore w:val="0"/>
        <w:widowControl w:val="0"/>
        <w:spacing w:line="360" w:lineRule="auto"/>
        <w:ind w:right="0" w:firstLine="480"/>
        <w:jc w:val="both"/>
        <w:outlineLvl w:val="9"/>
        <w:rPr>
          <w:rFonts w:hint="eastAsia" w:ascii="宋体" w:hAnsi="宋体" w:cs="宋体"/>
          <w:b w:val="0"/>
          <w:bCs w:val="0"/>
          <w:color w:val="auto"/>
          <w:highlight w:val="none"/>
          <w:lang w:eastAsia="zh-CN"/>
        </w:rPr>
      </w:pP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CN"/>
        </w:rPr>
        <w:t>）</w:t>
      </w:r>
      <w:r>
        <w:rPr>
          <w:rFonts w:hint="eastAsia" w:ascii="宋体" w:hAnsi="宋体" w:cs="宋体"/>
          <w:b w:val="0"/>
          <w:bCs w:val="0"/>
          <w:color w:val="auto"/>
          <w:highlight w:val="none"/>
        </w:rPr>
        <w:t>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提供202</w:t>
      </w:r>
      <w:r>
        <w:rPr>
          <w:rFonts w:hint="eastAsia" w:ascii="宋体" w:hAnsi="宋体" w:cs="宋体"/>
          <w:b/>
          <w:bCs/>
          <w:color w:val="auto"/>
          <w:highlight w:val="none"/>
          <w:lang w:val="en-US" w:eastAsia="zh-CN"/>
        </w:rPr>
        <w:t>6</w:t>
      </w:r>
      <w:r>
        <w:rPr>
          <w:rFonts w:hint="eastAsia" w:ascii="宋体" w:hAnsi="宋体" w:cs="宋体"/>
          <w:b/>
          <w:bCs/>
          <w:color w:val="auto"/>
          <w:highlight w:val="none"/>
        </w:rPr>
        <w:t>年</w:t>
      </w:r>
      <w:r>
        <w:rPr>
          <w:rFonts w:hint="eastAsia" w:ascii="宋体" w:hAnsi="宋体" w:cs="宋体"/>
          <w:b/>
          <w:bCs/>
          <w:color w:val="auto"/>
          <w:highlight w:val="none"/>
          <w:lang w:val="en-US" w:eastAsia="zh-CN"/>
        </w:rPr>
        <w:t>01</w:t>
      </w:r>
      <w:r>
        <w:rPr>
          <w:rFonts w:hint="eastAsia" w:ascii="宋体" w:hAnsi="宋体" w:cs="宋体"/>
          <w:b/>
          <w:bCs/>
          <w:color w:val="auto"/>
          <w:highlight w:val="none"/>
        </w:rPr>
        <w:t>月至今任意一个月由供应商为其缴纳的社保缴纳证明</w:t>
      </w:r>
      <w:r>
        <w:rPr>
          <w:rFonts w:hint="eastAsia" w:ascii="宋体" w:hAnsi="宋体" w:cs="宋体"/>
          <w:b w:val="0"/>
          <w:bCs w:val="0"/>
          <w:color w:val="auto"/>
          <w:highlight w:val="none"/>
        </w:rPr>
        <w:t>（加盖社保中心章或社保中心参保缴费证明电子专用章）</w:t>
      </w:r>
      <w:r>
        <w:rPr>
          <w:rFonts w:hint="eastAsia" w:ascii="宋体" w:hAnsi="宋体" w:cs="宋体"/>
          <w:b w:val="0"/>
          <w:bCs w:val="0"/>
          <w:color w:val="auto"/>
          <w:highlight w:val="none"/>
          <w:lang w:eastAsia="zh-CN"/>
        </w:rPr>
        <w:t>。</w:t>
      </w:r>
    </w:p>
    <w:p w14:paraId="39D2CE78">
      <w:pPr>
        <w:widowControl w:val="0"/>
        <w:spacing w:line="360" w:lineRule="auto"/>
        <w:ind w:firstLine="480"/>
        <w:jc w:val="left"/>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（4）项目负责人是非变更后无在建工程</w:t>
      </w:r>
      <w:r>
        <w:rPr>
          <w:rFonts w:hint="eastAsia" w:ascii="宋体" w:hAnsi="宋体" w:cs="Times New Roman"/>
          <w:color w:val="auto"/>
          <w:sz w:val="24"/>
          <w:szCs w:val="24"/>
          <w:highlight w:val="none"/>
          <w:lang w:val="zh-CN"/>
        </w:rPr>
        <w:t>；</w:t>
      </w:r>
      <w:r>
        <w:rPr>
          <w:rFonts w:hint="eastAsia" w:ascii="宋体" w:hAnsi="宋体" w:eastAsia="宋体" w:cs="Times New Roman"/>
          <w:color w:val="auto"/>
          <w:sz w:val="24"/>
          <w:szCs w:val="24"/>
          <w:highlight w:val="none"/>
          <w:lang w:val="zh-CN"/>
        </w:rPr>
        <w:t>或项目负责人是变更后无在建工程</w:t>
      </w:r>
      <w:r>
        <w:rPr>
          <w:rFonts w:hint="eastAsia" w:ascii="宋体" w:hAnsi="宋体" w:cs="Times New Roman"/>
          <w:color w:val="auto"/>
          <w:sz w:val="24"/>
          <w:szCs w:val="24"/>
          <w:highlight w:val="none"/>
          <w:lang w:val="zh-CN"/>
        </w:rPr>
        <w:t>；</w:t>
      </w:r>
      <w:r>
        <w:rPr>
          <w:rFonts w:hint="eastAsia" w:ascii="宋体" w:hAnsi="宋体" w:eastAsia="宋体" w:cs="Times New Roman"/>
          <w:color w:val="auto"/>
          <w:sz w:val="24"/>
          <w:szCs w:val="24"/>
          <w:highlight w:val="none"/>
          <w:lang w:val="zh-CN"/>
        </w:rPr>
        <w:t>或因非承包方原因致使工程项目停工超过120天(含)，经建设单位同意的</w:t>
      </w:r>
      <w:r>
        <w:rPr>
          <w:rFonts w:hint="eastAsia" w:ascii="宋体" w:hAnsi="宋体" w:cs="Times New Roman"/>
          <w:color w:val="auto"/>
          <w:sz w:val="24"/>
          <w:szCs w:val="24"/>
          <w:highlight w:val="none"/>
          <w:lang w:val="zh-CN"/>
        </w:rPr>
        <w:t>；</w:t>
      </w:r>
      <w:r>
        <w:rPr>
          <w:rFonts w:hint="eastAsia" w:ascii="宋体" w:hAnsi="宋体" w:eastAsia="宋体" w:cs="Times New Roman"/>
          <w:color w:val="auto"/>
          <w:sz w:val="24"/>
          <w:szCs w:val="24"/>
          <w:highlight w:val="none"/>
          <w:lang w:val="zh-CN"/>
        </w:rPr>
        <w:t>或项目负责人有在建工程，但该在建工程与本次招标的工程属于同一工程项目、同一项目批文、同一施工地点分段发包或分期施工的情况且总的工程规模在项目负责人执业范围之内。（见格式“供应商承诺书”）</w:t>
      </w:r>
    </w:p>
    <w:p w14:paraId="61D5EBDB">
      <w:pPr>
        <w:widowControl w:val="0"/>
        <w:spacing w:line="360" w:lineRule="auto"/>
        <w:ind w:firstLine="480"/>
        <w:jc w:val="left"/>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0B69B185">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）企业、法定代表人及项目负责人无不良行为承诺（见格式“供应商承诺书”）。</w:t>
      </w:r>
    </w:p>
    <w:p w14:paraId="1218ABEC">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提供证明材料）。</w:t>
      </w:r>
    </w:p>
    <w:p w14:paraId="3E06088D">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zh-CN" w:eastAsia="zh-CN"/>
        </w:rPr>
        <w:t>法律法规规定的其他条件。</w:t>
      </w:r>
    </w:p>
    <w:bookmarkEnd w:id="8"/>
    <w:bookmarkEnd w:id="9"/>
    <w:p w14:paraId="7FF1F445">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rPr>
          <w:rFonts w:hint="eastAsia" w:ascii="宋体" w:hAnsi="宋体" w:eastAsia="宋体" w:cs="宋体"/>
          <w:b/>
          <w:color w:val="auto"/>
          <w:sz w:val="32"/>
          <w:szCs w:val="32"/>
          <w:highlight w:val="none"/>
          <w:lang w:eastAsia="zh-CN"/>
        </w:rPr>
      </w:pPr>
      <w:bookmarkStart w:id="13" w:name="_Toc31104"/>
      <w:bookmarkStart w:id="14" w:name="_Toc204595693"/>
      <w:bookmarkStart w:id="15" w:name="_Toc224532087"/>
      <w:bookmarkStart w:id="16" w:name="_Toc515874988"/>
      <w:r>
        <w:rPr>
          <w:rFonts w:hint="eastAsia" w:ascii="宋体" w:hAnsi="宋体" w:cs="宋体"/>
          <w:b/>
          <w:color w:val="auto"/>
          <w:sz w:val="32"/>
          <w:szCs w:val="32"/>
          <w:highlight w:val="none"/>
        </w:rPr>
        <w:t>三、获取</w:t>
      </w:r>
      <w:r>
        <w:rPr>
          <w:rFonts w:hint="eastAsia" w:cs="宋体"/>
          <w:b/>
          <w:color w:val="auto"/>
          <w:sz w:val="32"/>
          <w:szCs w:val="32"/>
          <w:highlight w:val="none"/>
          <w:lang w:val="en-US" w:eastAsia="zh-CN"/>
        </w:rPr>
        <w:t>采购</w:t>
      </w:r>
      <w:r>
        <w:rPr>
          <w:rFonts w:hint="eastAsia" w:ascii="宋体" w:hAnsi="宋体" w:cs="宋体"/>
          <w:b/>
          <w:color w:val="auto"/>
          <w:sz w:val="32"/>
          <w:szCs w:val="32"/>
          <w:highlight w:val="none"/>
          <w:lang w:eastAsia="zh-CN"/>
        </w:rPr>
        <w:t>文件</w:t>
      </w:r>
    </w:p>
    <w:p w14:paraId="339272D6">
      <w:pPr>
        <w:shd w:val="clear" w:color="auto" w:fill="auto"/>
        <w:spacing w:line="360" w:lineRule="auto"/>
        <w:ind w:firstLine="480"/>
        <w:jc w:val="left"/>
        <w:rPr>
          <w:rFonts w:hint="eastAsia" w:ascii="宋体" w:hAnsi="宋体" w:eastAsia="宋体" w:cs="宋体"/>
          <w:color w:val="auto"/>
          <w:sz w:val="24"/>
          <w:highlight w:val="none"/>
          <w:lang w:eastAsia="zh-CN"/>
        </w:rPr>
      </w:pPr>
      <w:bookmarkStart w:id="17" w:name="_Toc35393801"/>
      <w:bookmarkStart w:id="18" w:name="_Toc35393632"/>
      <w:bookmarkStart w:id="19" w:name="_Toc28359092"/>
      <w:bookmarkStart w:id="20" w:name="_Toc28359015"/>
      <w:r>
        <w:rPr>
          <w:rFonts w:hint="eastAsia" w:ascii="宋体" w:hAnsi="宋体" w:cs="宋体"/>
          <w:color w:val="auto"/>
          <w:sz w:val="24"/>
          <w:highlight w:val="none"/>
        </w:rPr>
        <w:t>1、时间：</w:t>
      </w:r>
      <w:r>
        <w:rPr>
          <w:rFonts w:hint="eastAsia" w:ascii="宋体" w:hAnsi="宋体" w:cs="宋体"/>
          <w:color w:val="auto"/>
          <w:highlight w:val="none"/>
        </w:rPr>
        <w:t>自磋商文件公告发布之日起5个工作日</w:t>
      </w:r>
      <w:r>
        <w:rPr>
          <w:rFonts w:hint="eastAsia" w:ascii="宋体" w:hAnsi="宋体" w:cs="宋体"/>
          <w:color w:val="auto"/>
          <w:highlight w:val="none"/>
          <w:lang w:eastAsia="zh-CN"/>
        </w:rPr>
        <w:t>。</w:t>
      </w:r>
    </w:p>
    <w:p w14:paraId="60F0C2D2">
      <w:pPr>
        <w:shd w:val="clear" w:color="auto" w:fill="auto"/>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地点</w:t>
      </w:r>
      <w:r>
        <w:rPr>
          <w:rFonts w:hint="eastAsia" w:ascii="宋体" w:hAnsi="宋体" w:cs="宋体"/>
          <w:color w:val="auto"/>
          <w:sz w:val="24"/>
          <w:highlight w:val="none"/>
        </w:rPr>
        <w:t>：</w:t>
      </w:r>
      <w:r>
        <w:rPr>
          <w:rFonts w:hint="eastAsia" w:ascii="宋体" w:hAnsi="宋体" w:eastAsia="宋体" w:cs="宋体"/>
          <w:color w:val="auto"/>
          <w:sz w:val="24"/>
          <w:szCs w:val="24"/>
          <w:highlight w:val="none"/>
        </w:rPr>
        <w:t>“江苏政府采购网”自行免费下载磋商文件</w:t>
      </w:r>
      <w:r>
        <w:rPr>
          <w:rFonts w:hint="eastAsia" w:ascii="宋体" w:hAnsi="宋体" w:eastAsia="宋体" w:cs="宋体"/>
          <w:color w:val="auto"/>
          <w:sz w:val="24"/>
          <w:szCs w:val="24"/>
          <w:highlight w:val="none"/>
          <w:lang w:eastAsia="zh-CN"/>
        </w:rPr>
        <w:t>。</w:t>
      </w:r>
    </w:p>
    <w:p w14:paraId="7ED25137">
      <w:pPr>
        <w:shd w:val="clear" w:color="auto" w:fill="auto"/>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szCs w:val="24"/>
          <w:highlight w:val="none"/>
          <w:lang w:val="en-US" w:eastAsia="zh-CN"/>
        </w:rPr>
        <w:t>方式：</w:t>
      </w:r>
      <w:r>
        <w:rPr>
          <w:rFonts w:hint="eastAsia" w:ascii="宋体" w:hAnsi="宋体" w:eastAsia="宋体" w:cs="宋体"/>
          <w:color w:val="auto"/>
          <w:sz w:val="24"/>
          <w:szCs w:val="24"/>
          <w:highlight w:val="none"/>
        </w:rPr>
        <w:t>登录“苏采云”政府采购交易系统，自行下载。</w:t>
      </w:r>
    </w:p>
    <w:p w14:paraId="1C17C173">
      <w:pPr>
        <w:shd w:val="clear" w:color="auto" w:fill="auto"/>
        <w:spacing w:line="360" w:lineRule="auto"/>
        <w:ind w:firstLine="48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4、</w:t>
      </w:r>
      <w:r>
        <w:rPr>
          <w:rFonts w:hint="eastAsia" w:ascii="宋体" w:hAnsi="宋体" w:cs="宋体"/>
          <w:color w:val="auto"/>
          <w:sz w:val="24"/>
          <w:highlight w:val="none"/>
        </w:rPr>
        <w:t>售价：0</w:t>
      </w:r>
      <w:r>
        <w:rPr>
          <w:rFonts w:hint="eastAsia" w:ascii="宋体" w:hAnsi="宋体" w:cs="宋体"/>
          <w:color w:val="auto"/>
          <w:sz w:val="24"/>
          <w:highlight w:val="none"/>
          <w:lang w:val="en-US" w:eastAsia="zh-CN"/>
        </w:rPr>
        <w:t>.00</w:t>
      </w:r>
      <w:r>
        <w:rPr>
          <w:rFonts w:hint="eastAsia" w:ascii="宋体" w:hAnsi="宋体" w:cs="宋体"/>
          <w:color w:val="auto"/>
          <w:sz w:val="24"/>
          <w:highlight w:val="none"/>
        </w:rPr>
        <w:t>元</w:t>
      </w:r>
    </w:p>
    <w:p w14:paraId="1C08986D">
      <w:pPr>
        <w:keepNext/>
        <w:keepLines/>
        <w:shd w:val="clear" w:color="auto" w:fill="auto"/>
        <w:spacing w:line="360" w:lineRule="auto"/>
        <w:ind w:left="0" w:firstLine="0"/>
        <w:outlineLvl w:val="1"/>
        <w:rPr>
          <w:rFonts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四、</w:t>
      </w:r>
      <w:bookmarkEnd w:id="17"/>
      <w:bookmarkEnd w:id="18"/>
      <w:bookmarkEnd w:id="19"/>
      <w:bookmarkEnd w:id="20"/>
      <w:r>
        <w:rPr>
          <w:rFonts w:hint="eastAsia" w:ascii="宋体" w:hAnsi="宋体" w:cs="宋体"/>
          <w:b/>
          <w:bCs/>
          <w:color w:val="auto"/>
          <w:sz w:val="32"/>
          <w:szCs w:val="32"/>
          <w:highlight w:val="none"/>
          <w:lang w:val="en-US" w:eastAsia="zh-CN"/>
        </w:rPr>
        <w:t>响应</w:t>
      </w:r>
      <w:r>
        <w:rPr>
          <w:rFonts w:hint="eastAsia" w:ascii="宋体" w:hAnsi="宋体" w:cs="宋体"/>
          <w:b/>
          <w:bCs/>
          <w:color w:val="auto"/>
          <w:sz w:val="32"/>
          <w:szCs w:val="32"/>
          <w:highlight w:val="none"/>
          <w:lang w:eastAsia="zh-CN"/>
        </w:rPr>
        <w:t>文件</w:t>
      </w:r>
      <w:r>
        <w:rPr>
          <w:rFonts w:hint="eastAsia" w:ascii="宋体" w:hAnsi="宋体" w:cs="宋体"/>
          <w:b/>
          <w:bCs/>
          <w:color w:val="auto"/>
          <w:sz w:val="32"/>
          <w:szCs w:val="32"/>
          <w:highlight w:val="none"/>
          <w:lang w:val="en-US" w:eastAsia="zh-CN"/>
        </w:rPr>
        <w:t>提交</w:t>
      </w:r>
    </w:p>
    <w:p w14:paraId="7B5B9669">
      <w:pPr>
        <w:spacing w:line="360" w:lineRule="auto"/>
        <w:ind w:firstLine="480"/>
        <w:jc w:val="left"/>
        <w:rPr>
          <w:rFonts w:ascii="宋体" w:hAnsi="宋体" w:eastAsia="宋体" w:cs="Times New Roman"/>
          <w:color w:val="auto"/>
          <w:sz w:val="24"/>
          <w:szCs w:val="24"/>
          <w:highlight w:val="none"/>
        </w:rPr>
      </w:pPr>
      <w:bookmarkStart w:id="21" w:name="_Toc20177"/>
      <w:bookmarkStart w:id="22" w:name="_Toc28359017"/>
      <w:bookmarkStart w:id="23" w:name="_Toc35393634"/>
      <w:bookmarkStart w:id="24" w:name="_Toc28359094"/>
      <w:bookmarkStart w:id="25" w:name="_Toc35393803"/>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提交响应文件截止时间</w:t>
      </w:r>
    </w:p>
    <w:p w14:paraId="4679E07D">
      <w:pPr>
        <w:shd w:val="clear" w:color="auto" w:fill="auto"/>
        <w:spacing w:line="360" w:lineRule="auto"/>
        <w:ind w:firstLine="480"/>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截止时间：</w:t>
      </w:r>
      <w:r>
        <w:rPr>
          <w:rFonts w:hint="eastAsia" w:ascii="宋体" w:hAnsi="宋体" w:cs="宋体"/>
          <w:color w:val="auto"/>
          <w:highlight w:val="none"/>
        </w:rPr>
        <w:t>2026年</w:t>
      </w:r>
      <w:r>
        <w:rPr>
          <w:rFonts w:hint="eastAsia" w:ascii="宋体" w:hAnsi="宋体" w:cs="宋体"/>
          <w:color w:val="auto"/>
          <w:highlight w:val="none"/>
          <w:lang w:val="en-US" w:eastAsia="zh-CN"/>
        </w:rPr>
        <w:t>7</w:t>
      </w:r>
      <w:r>
        <w:rPr>
          <w:rFonts w:hint="eastAsia" w:ascii="宋体" w:hAnsi="宋体" w:cs="宋体"/>
          <w:color w:val="auto"/>
          <w:highlight w:val="none"/>
        </w:rPr>
        <w:t>月</w:t>
      </w:r>
      <w:r>
        <w:rPr>
          <w:rFonts w:hint="eastAsia" w:ascii="宋体" w:hAnsi="宋体" w:cs="宋体"/>
          <w:color w:val="auto"/>
          <w:highlight w:val="none"/>
          <w:lang w:val="en-US" w:eastAsia="zh-CN"/>
        </w:rPr>
        <w:t>16</w:t>
      </w:r>
      <w:r>
        <w:rPr>
          <w:rFonts w:hint="eastAsia" w:ascii="宋体" w:hAnsi="宋体" w:cs="宋体"/>
          <w:color w:val="auto"/>
          <w:highlight w:val="none"/>
        </w:rPr>
        <w:t>日09时00分</w:t>
      </w:r>
      <w:r>
        <w:rPr>
          <w:rFonts w:hint="eastAsia" w:ascii="宋体" w:hAnsi="宋体" w:eastAsia="宋体" w:cs="宋体"/>
          <w:b w:val="0"/>
          <w:color w:val="auto"/>
          <w:sz w:val="24"/>
          <w:szCs w:val="24"/>
          <w:highlight w:val="none"/>
        </w:rPr>
        <w:t>（北京时间）</w:t>
      </w:r>
      <w:r>
        <w:rPr>
          <w:rFonts w:hint="eastAsia" w:ascii="宋体" w:hAnsi="宋体" w:cs="宋体"/>
          <w:b w:val="0"/>
          <w:color w:val="auto"/>
          <w:sz w:val="24"/>
          <w:szCs w:val="24"/>
          <w:highlight w:val="none"/>
          <w:lang w:eastAsia="zh-CN"/>
        </w:rPr>
        <w:t>。</w:t>
      </w:r>
      <w:bookmarkEnd w:id="21"/>
    </w:p>
    <w:p w14:paraId="06D00712">
      <w:pPr>
        <w:spacing w:line="360" w:lineRule="auto"/>
        <w:ind w:firstLine="480"/>
        <w:rPr>
          <w:rFonts w:hint="eastAsia" w:ascii="宋体" w:hAnsi="宋体" w:eastAsia="宋体" w:cs="宋体"/>
          <w:b w:val="0"/>
          <w:bCs w:val="0"/>
          <w:i w:val="0"/>
          <w:iCs w:val="0"/>
          <w:color w:val="auto"/>
          <w:sz w:val="24"/>
          <w:szCs w:val="24"/>
          <w:highlight w:val="none"/>
        </w:rPr>
      </w:pPr>
      <w:r>
        <w:rPr>
          <w:rFonts w:hint="eastAsia" w:ascii="宋体" w:hAnsi="宋体" w:cs="Times New Roman"/>
          <w:color w:val="auto"/>
          <w:sz w:val="24"/>
          <w:highlight w:val="none"/>
          <w:lang w:val="en-US" w:eastAsia="zh-CN"/>
        </w:rPr>
        <w:t>地点</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eastAsia="zh-CN"/>
        </w:rPr>
        <w:t>“苏采云”政府采购交易系统网上开标大厅</w:t>
      </w:r>
      <w:r>
        <w:rPr>
          <w:rFonts w:hint="eastAsia" w:ascii="宋体" w:hAnsi="宋体" w:cs="Times New Roman"/>
          <w:color w:val="auto"/>
          <w:sz w:val="24"/>
          <w:highlight w:val="none"/>
          <w:lang w:eastAsia="zh-CN"/>
        </w:rPr>
        <w:t>。</w:t>
      </w:r>
    </w:p>
    <w:p w14:paraId="539B787D">
      <w:pPr>
        <w:keepNext/>
        <w:keepLines/>
        <w:shd w:val="clear" w:color="auto" w:fill="auto"/>
        <w:spacing w:line="360" w:lineRule="auto"/>
        <w:ind w:left="0" w:firstLine="0"/>
        <w:outlineLvl w:val="1"/>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五、开启</w:t>
      </w:r>
    </w:p>
    <w:p w14:paraId="4A7ADA81">
      <w:pPr>
        <w:pStyle w:val="263"/>
        <w:numPr>
          <w:ilvl w:val="0"/>
          <w:numId w:val="0"/>
        </w:numPr>
        <w:spacing w:line="360" w:lineRule="auto"/>
        <w:ind w:firstLine="480"/>
        <w:rPr>
          <w:rFonts w:hint="eastAsia"/>
          <w:color w:val="auto"/>
          <w:highlight w:val="none"/>
          <w:lang w:val="en-US" w:eastAsia="zh-CN"/>
        </w:rPr>
      </w:pPr>
      <w:r>
        <w:rPr>
          <w:rFonts w:hint="eastAsia"/>
          <w:color w:val="auto"/>
          <w:highlight w:val="none"/>
          <w:lang w:val="en-US" w:eastAsia="zh-CN"/>
        </w:rPr>
        <w:t>时间：</w:t>
      </w:r>
      <w:r>
        <w:rPr>
          <w:rFonts w:hint="eastAsia" w:ascii="宋体" w:hAnsi="宋体" w:cs="宋体"/>
          <w:color w:val="auto"/>
          <w:highlight w:val="none"/>
        </w:rPr>
        <w:t>2026年</w:t>
      </w:r>
      <w:r>
        <w:rPr>
          <w:rFonts w:hint="eastAsia" w:ascii="宋体" w:hAnsi="宋体" w:cs="宋体"/>
          <w:color w:val="auto"/>
          <w:highlight w:val="none"/>
          <w:lang w:val="en-US" w:eastAsia="zh-CN"/>
        </w:rPr>
        <w:t>7</w:t>
      </w:r>
      <w:r>
        <w:rPr>
          <w:rFonts w:hint="eastAsia" w:ascii="宋体" w:hAnsi="宋体" w:cs="宋体"/>
          <w:color w:val="auto"/>
          <w:highlight w:val="none"/>
        </w:rPr>
        <w:t>月</w:t>
      </w:r>
      <w:r>
        <w:rPr>
          <w:rFonts w:hint="eastAsia" w:ascii="宋体" w:hAnsi="宋体" w:cs="宋体"/>
          <w:color w:val="auto"/>
          <w:highlight w:val="none"/>
          <w:lang w:val="en-US" w:eastAsia="zh-CN"/>
        </w:rPr>
        <w:t>16</w:t>
      </w:r>
      <w:r>
        <w:rPr>
          <w:rFonts w:hint="eastAsia" w:ascii="宋体" w:hAnsi="宋体" w:cs="宋体"/>
          <w:color w:val="auto"/>
          <w:highlight w:val="none"/>
        </w:rPr>
        <w:t>日09时00分</w:t>
      </w:r>
      <w:r>
        <w:rPr>
          <w:rFonts w:hint="eastAsia" w:ascii="宋体" w:hAnsi="宋体" w:eastAsia="宋体" w:cs="宋体"/>
          <w:b w:val="0"/>
          <w:color w:val="auto"/>
          <w:sz w:val="24"/>
          <w:szCs w:val="24"/>
          <w:highlight w:val="none"/>
        </w:rPr>
        <w:t>（北京时间）</w:t>
      </w:r>
    </w:p>
    <w:p w14:paraId="3B2BB331">
      <w:pPr>
        <w:pStyle w:val="263"/>
        <w:numPr>
          <w:ilvl w:val="0"/>
          <w:numId w:val="0"/>
        </w:numPr>
        <w:spacing w:line="360" w:lineRule="auto"/>
        <w:ind w:firstLine="480"/>
        <w:rPr>
          <w:rFonts w:hint="eastAsia"/>
          <w:color w:val="auto"/>
          <w:highlight w:val="none"/>
          <w:lang w:val="en-US" w:eastAsia="zh-CN"/>
        </w:rPr>
      </w:pPr>
      <w:r>
        <w:rPr>
          <w:rFonts w:hint="eastAsia"/>
          <w:color w:val="auto"/>
          <w:highlight w:val="none"/>
          <w:lang w:val="en-US" w:eastAsia="zh-CN"/>
        </w:rPr>
        <w:t>地点：</w:t>
      </w:r>
      <w:r>
        <w:rPr>
          <w:rFonts w:hint="eastAsia" w:cs="Calibri"/>
          <w:color w:val="auto"/>
          <w:highlight w:val="none"/>
        </w:rPr>
        <w:t>“苏采云”政府采购交易系统网上开标大厅。</w:t>
      </w:r>
    </w:p>
    <w:p w14:paraId="72CA8AA0">
      <w:pPr>
        <w:pStyle w:val="263"/>
        <w:numPr>
          <w:ilvl w:val="0"/>
          <w:numId w:val="0"/>
        </w:numP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rPr>
        <w:t>、</w:t>
      </w:r>
      <w:bookmarkEnd w:id="22"/>
      <w:bookmarkEnd w:id="23"/>
      <w:bookmarkEnd w:id="24"/>
      <w:bookmarkEnd w:id="25"/>
      <w:r>
        <w:rPr>
          <w:rFonts w:hint="eastAsia" w:ascii="宋体" w:hAnsi="宋体" w:cs="宋体"/>
          <w:b/>
          <w:color w:val="auto"/>
          <w:sz w:val="32"/>
          <w:szCs w:val="32"/>
          <w:highlight w:val="none"/>
          <w:lang w:eastAsia="zh-CN"/>
        </w:rPr>
        <w:t>公告期限</w:t>
      </w:r>
    </w:p>
    <w:p w14:paraId="1D5B6A08">
      <w:pPr>
        <w:shd w:val="clear" w:color="auto" w:fill="auto"/>
        <w:spacing w:line="360" w:lineRule="auto"/>
        <w:ind w:firstLine="480"/>
        <w:rPr>
          <w:rFonts w:hint="eastAsia" w:ascii="宋体" w:hAnsi="宋体" w:eastAsia="宋体" w:cs="宋体"/>
          <w:color w:val="auto"/>
          <w:sz w:val="24"/>
          <w:szCs w:val="24"/>
          <w:highlight w:val="none"/>
        </w:rPr>
      </w:pPr>
      <w:bookmarkStart w:id="26" w:name="_Toc35393626"/>
      <w:bookmarkStart w:id="27" w:name="_Toc38985268"/>
      <w:bookmarkStart w:id="28" w:name="_Toc35393795"/>
      <w:r>
        <w:rPr>
          <w:rFonts w:hint="eastAsia" w:ascii="宋体" w:hAnsi="宋体" w:eastAsia="宋体" w:cs="宋体"/>
          <w:color w:val="auto"/>
          <w:sz w:val="24"/>
          <w:szCs w:val="24"/>
          <w:highlight w:val="none"/>
        </w:rPr>
        <w:t>自本公告发布之日起3个工作日。</w:t>
      </w:r>
      <w:bookmarkEnd w:id="26"/>
      <w:bookmarkEnd w:id="27"/>
      <w:bookmarkEnd w:id="28"/>
      <w:bookmarkStart w:id="29" w:name="_Toc35393804"/>
      <w:bookmarkStart w:id="30" w:name="_Toc35393635"/>
    </w:p>
    <w:p w14:paraId="5C391FFA">
      <w:pPr>
        <w:numPr>
          <w:ilvl w:val="0"/>
          <w:numId w:val="0"/>
        </w:numPr>
        <w:shd w:val="clear" w:color="auto" w:fill="auto"/>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bidi="ar-SA"/>
        </w:rPr>
        <w:t>七</w:t>
      </w:r>
      <w:r>
        <w:rPr>
          <w:rFonts w:hint="eastAsia" w:ascii="宋体" w:hAnsi="宋体" w:eastAsia="宋体" w:cs="宋体"/>
          <w:b/>
          <w:color w:val="auto"/>
          <w:sz w:val="32"/>
          <w:szCs w:val="32"/>
          <w:highlight w:val="none"/>
          <w:lang w:val="en-US" w:eastAsia="zh-CN" w:bidi="ar-SA"/>
        </w:rPr>
        <w:t>、</w:t>
      </w:r>
      <w:r>
        <w:rPr>
          <w:rFonts w:hint="eastAsia" w:ascii="宋体" w:hAnsi="宋体" w:cs="宋体"/>
          <w:b/>
          <w:color w:val="auto"/>
          <w:sz w:val="32"/>
          <w:szCs w:val="32"/>
          <w:highlight w:val="none"/>
        </w:rPr>
        <w:t>其他补充事宜</w:t>
      </w:r>
      <w:bookmarkEnd w:id="29"/>
      <w:bookmarkEnd w:id="30"/>
    </w:p>
    <w:p w14:paraId="325B85DB">
      <w:pPr>
        <w:shd w:val="clear" w:color="auto" w:fill="auto"/>
        <w:spacing w:line="360" w:lineRule="auto"/>
        <w:ind w:firstLine="48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1</w:t>
      </w:r>
      <w:r>
        <w:rPr>
          <w:rFonts w:hint="eastAsia" w:ascii="宋体" w:hAnsi="宋体" w:cs="宋体"/>
          <w:color w:val="auto"/>
          <w:sz w:val="24"/>
          <w:szCs w:val="28"/>
          <w:highlight w:val="none"/>
          <w:lang w:eastAsia="zh-CN"/>
        </w:rPr>
        <w:t>.</w:t>
      </w:r>
      <w:r>
        <w:rPr>
          <w:rFonts w:hint="eastAsia" w:ascii="宋体" w:hAnsi="宋体" w:cs="宋体"/>
          <w:color w:val="auto"/>
          <w:sz w:val="24"/>
          <w:highlight w:val="none"/>
        </w:rPr>
        <w:t>本次磋商不收取磋商保证金。</w:t>
      </w:r>
    </w:p>
    <w:p w14:paraId="7F9DC7D5">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498"/>
        <w:jc w:val="both"/>
        <w:rPr>
          <w:rFonts w:hint="eastAsia" w:ascii="宋体" w:hAnsi="宋体" w:cs="宋体"/>
          <w:i w:val="0"/>
          <w:iCs w:val="0"/>
          <w:color w:val="auto"/>
          <w:sz w:val="24"/>
          <w:szCs w:val="28"/>
          <w:highlight w:val="none"/>
          <w:u w:val="none"/>
        </w:rPr>
      </w:pPr>
      <w:r>
        <w:rPr>
          <w:rFonts w:hint="eastAsia" w:ascii="宋体" w:hAnsi="宋体" w:cs="宋体"/>
          <w:i w:val="0"/>
          <w:iCs w:val="0"/>
          <w:color w:val="auto"/>
          <w:sz w:val="24"/>
          <w:szCs w:val="28"/>
          <w:highlight w:val="none"/>
          <w:u w:val="none"/>
        </w:rPr>
        <w:t>2.本</w:t>
      </w:r>
      <w:r>
        <w:rPr>
          <w:rFonts w:hint="eastAsia" w:cs="宋体"/>
          <w:i w:val="0"/>
          <w:iCs w:val="0"/>
          <w:color w:val="auto"/>
          <w:sz w:val="24"/>
          <w:szCs w:val="28"/>
          <w:highlight w:val="none"/>
          <w:u w:val="none"/>
          <w:lang w:val="en-US" w:eastAsia="zh-CN"/>
        </w:rPr>
        <w:t>采购文件</w:t>
      </w:r>
      <w:r>
        <w:rPr>
          <w:rFonts w:hint="eastAsia" w:ascii="宋体" w:hAnsi="宋体" w:cs="宋体"/>
          <w:i w:val="0"/>
          <w:iCs w:val="0"/>
          <w:color w:val="auto"/>
          <w:sz w:val="24"/>
          <w:szCs w:val="28"/>
          <w:highlight w:val="none"/>
          <w:u w:val="none"/>
        </w:rPr>
        <w:t>中</w:t>
      </w:r>
      <w:r>
        <w:rPr>
          <w:rFonts w:hint="eastAsia" w:ascii="宋体" w:hAnsi="宋体" w:cs="宋体"/>
          <w:b/>
          <w:bCs/>
          <w:i/>
          <w:iCs/>
          <w:color w:val="auto"/>
          <w:sz w:val="24"/>
          <w:szCs w:val="28"/>
          <w:highlight w:val="none"/>
          <w:u w:val="single"/>
        </w:rPr>
        <w:t>斜体且有下划线部分</w:t>
      </w:r>
      <w:r>
        <w:rPr>
          <w:rFonts w:hint="eastAsia" w:ascii="宋体" w:hAnsi="宋体" w:cs="宋体"/>
          <w:i w:val="0"/>
          <w:iCs w:val="0"/>
          <w:color w:val="auto"/>
          <w:sz w:val="24"/>
          <w:szCs w:val="28"/>
          <w:highlight w:val="none"/>
          <w:u w:val="none"/>
        </w:rPr>
        <w:t>为实质性要求和条件，</w:t>
      </w:r>
      <w:r>
        <w:rPr>
          <w:rFonts w:hint="eastAsia" w:ascii="宋体" w:hAnsi="宋体" w:cs="宋体"/>
          <w:color w:val="auto"/>
          <w:sz w:val="24"/>
          <w:szCs w:val="28"/>
          <w:highlight w:val="none"/>
        </w:rPr>
        <w:t>如不满足将按无效响应文件处理。</w:t>
      </w:r>
    </w:p>
    <w:p w14:paraId="2F0A6419">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rPr>
        <w:t>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auto"/>
          <w:sz w:val="24"/>
          <w:highlight w:val="none"/>
          <w:lang w:val="en-US" w:eastAsia="zh-CN"/>
        </w:rPr>
        <w:t>环节</w:t>
      </w:r>
      <w:r>
        <w:rPr>
          <w:rFonts w:hint="eastAsia" w:ascii="宋体" w:hAnsi="宋体" w:cs="宋体"/>
          <w:b w:val="0"/>
          <w:bCs w:val="0"/>
          <w:color w:val="auto"/>
          <w:sz w:val="24"/>
          <w:highlight w:val="none"/>
        </w:rPr>
        <w:t>，评审过程中不再另行通知。如供应商因自身原因错过相应环节，造成非实质性响应，责任自负。</w:t>
      </w:r>
    </w:p>
    <w:p w14:paraId="0CA9391B">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4.</w:t>
      </w:r>
      <w:r>
        <w:rPr>
          <w:rFonts w:hint="eastAsia" w:ascii="宋体" w:hAnsi="宋体" w:cs="宋体"/>
          <w:b w:val="0"/>
          <w:bCs w:val="0"/>
          <w:color w:val="auto"/>
          <w:sz w:val="24"/>
          <w:highlight w:val="none"/>
        </w:rPr>
        <w:t>所有的响应供应商须在苏采云系统规定时间内填写并提交最后报价，未在磋商小组规定的时间内完成最后报价的视为放弃磋商，其磋商响应按无效响应处理。</w:t>
      </w:r>
    </w:p>
    <w:p w14:paraId="493BD655">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498"/>
        <w:jc w:val="both"/>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5. 如标书制作工具中格式和内容与“江苏政府采购网”发布的磋商文件不一致，请以“江苏政府采购网”发布的磋商文件为准。</w:t>
      </w:r>
    </w:p>
    <w:p w14:paraId="326F0747">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498"/>
        <w:jc w:val="both"/>
        <w:rPr>
          <w:rFonts w:hint="eastAsia" w:ascii="宋体" w:hAnsi="宋体" w:cs="宋体"/>
          <w:color w:val="auto"/>
          <w:sz w:val="24"/>
          <w:szCs w:val="28"/>
          <w:highlight w:val="none"/>
        </w:rPr>
      </w:pPr>
      <w:r>
        <w:rPr>
          <w:rFonts w:hint="eastAsia" w:ascii="宋体" w:hAnsi="宋体" w:cs="宋体"/>
          <w:color w:val="auto"/>
          <w:sz w:val="24"/>
          <w:szCs w:val="28"/>
          <w:highlight w:val="none"/>
          <w:lang w:val="en-US" w:eastAsia="zh-CN"/>
        </w:rPr>
        <w:t>6</w:t>
      </w:r>
      <w:r>
        <w:rPr>
          <w:rFonts w:hint="eastAsia" w:ascii="宋体" w:hAnsi="宋体" w:cs="宋体"/>
          <w:color w:val="auto"/>
          <w:sz w:val="24"/>
          <w:szCs w:val="28"/>
          <w:highlight w:val="none"/>
        </w:rPr>
        <w:t>.无论出于何种原因，采购人在采购活动开始前可对</w:t>
      </w:r>
      <w:r>
        <w:rPr>
          <w:rFonts w:hint="eastAsia" w:ascii="宋体" w:hAnsi="宋体" w:cs="宋体"/>
          <w:color w:val="auto"/>
          <w:sz w:val="24"/>
          <w:szCs w:val="28"/>
          <w:highlight w:val="none"/>
          <w:lang w:val="en-US" w:eastAsia="zh-CN"/>
        </w:rPr>
        <w:t>磋商</w:t>
      </w:r>
      <w:r>
        <w:rPr>
          <w:rFonts w:hint="eastAsia" w:ascii="宋体" w:hAnsi="宋体" w:cs="宋体"/>
          <w:color w:val="auto"/>
          <w:sz w:val="24"/>
          <w:szCs w:val="28"/>
          <w:highlight w:val="none"/>
        </w:rPr>
        <w:t>文件进行修改、补充或变更，其内容作为</w:t>
      </w:r>
      <w:r>
        <w:rPr>
          <w:rFonts w:hint="eastAsia" w:ascii="宋体" w:hAnsi="宋体" w:cs="宋体"/>
          <w:color w:val="auto"/>
          <w:sz w:val="24"/>
          <w:szCs w:val="28"/>
          <w:highlight w:val="none"/>
          <w:lang w:val="en-US" w:eastAsia="zh-CN"/>
        </w:rPr>
        <w:t>磋商</w:t>
      </w:r>
      <w:r>
        <w:rPr>
          <w:rFonts w:hint="eastAsia" w:ascii="宋体" w:hAnsi="宋体" w:cs="宋体"/>
          <w:color w:val="auto"/>
          <w:sz w:val="24"/>
          <w:szCs w:val="28"/>
          <w:highlight w:val="none"/>
        </w:rPr>
        <w:t>文件的重要组成部分，请各供应商关注发布平台。若因供应商自身原因未及时关注本项目有关修改、补充或变更信息，导致</w:t>
      </w:r>
      <w:r>
        <w:rPr>
          <w:rFonts w:hint="eastAsia" w:ascii="宋体" w:hAnsi="宋体" w:cs="宋体"/>
          <w:color w:val="auto"/>
          <w:sz w:val="24"/>
          <w:szCs w:val="28"/>
          <w:highlight w:val="none"/>
          <w:lang w:val="en-US" w:eastAsia="zh-CN"/>
        </w:rPr>
        <w:t>响应</w:t>
      </w:r>
      <w:r>
        <w:rPr>
          <w:rFonts w:hint="eastAsia" w:ascii="宋体" w:hAnsi="宋体" w:cs="宋体"/>
          <w:color w:val="auto"/>
          <w:sz w:val="24"/>
          <w:szCs w:val="28"/>
          <w:highlight w:val="none"/>
        </w:rPr>
        <w:t xml:space="preserve">文件编制或提交失误，由此造成的一切损失由供应商自行承担。 </w:t>
      </w:r>
    </w:p>
    <w:p w14:paraId="77A4DB9E">
      <w:pPr>
        <w:pStyle w:val="263"/>
        <w:spacing w:line="360" w:lineRule="auto"/>
        <w:ind w:firstLine="480"/>
        <w:rPr>
          <w:rFonts w:hint="eastAsia" w:hAnsi="宋体" w:cs="宋体"/>
          <w:color w:val="auto"/>
          <w:sz w:val="24"/>
          <w:szCs w:val="24"/>
          <w:highlight w:val="none"/>
          <w:lang w:val="en-US" w:eastAsia="zh-CN"/>
        </w:rPr>
      </w:pPr>
      <w:r>
        <w:rPr>
          <w:rFonts w:hint="eastAsia" w:cs="宋体"/>
          <w:color w:val="auto"/>
          <w:sz w:val="24"/>
          <w:szCs w:val="28"/>
          <w:highlight w:val="none"/>
          <w:lang w:val="en-US" w:eastAsia="zh-CN"/>
        </w:rPr>
        <w:t>7.特别提醒：</w:t>
      </w:r>
      <w:r>
        <w:rPr>
          <w:rFonts w:hint="eastAsia" w:hAnsi="宋体" w:cs="宋体"/>
          <w:color w:val="auto"/>
          <w:sz w:val="24"/>
          <w:szCs w:val="24"/>
          <w:highlight w:val="none"/>
          <w:lang w:val="en-US" w:eastAsia="zh-CN"/>
        </w:rPr>
        <w:t xml:space="preserve"> </w:t>
      </w:r>
    </w:p>
    <w:p w14:paraId="287C3F2F">
      <w:pPr>
        <w:pStyle w:val="263"/>
        <w:spacing w:line="360" w:lineRule="auto"/>
        <w:ind w:firstLine="48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一、</w:t>
      </w:r>
      <w:r>
        <w:rPr>
          <w:rFonts w:hint="eastAsia" w:ascii="宋体" w:hAnsi="宋体" w:eastAsia="宋体" w:cs="宋体"/>
          <w:color w:val="auto"/>
          <w:sz w:val="24"/>
          <w:szCs w:val="24"/>
          <w:highlight w:val="none"/>
        </w:rPr>
        <w:t>潜在供应商访问电子招标投标交易平台的网络地址和方法：</w:t>
      </w:r>
    </w:p>
    <w:p w14:paraId="3B6824FD">
      <w:pPr>
        <w:spacing w:line="360" w:lineRule="auto"/>
        <w:ind w:firstLine="480"/>
        <w:rPr>
          <w:rFonts w:hint="eastAsia" w:ascii="宋体" w:hAnsi="宋体"/>
          <w:color w:val="auto"/>
          <w:sz w:val="24"/>
          <w:highlight w:val="none"/>
        </w:rPr>
      </w:pPr>
      <w:r>
        <w:rPr>
          <w:rFonts w:hint="eastAsia" w:ascii="宋体" w:hAnsi="宋体"/>
          <w:color w:val="auto"/>
          <w:sz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047DECB">
      <w:pPr>
        <w:spacing w:line="360" w:lineRule="auto"/>
        <w:ind w:firstLine="480"/>
        <w:rPr>
          <w:rFonts w:hint="eastAsia" w:ascii="宋体" w:hAnsi="宋体"/>
          <w:color w:val="auto"/>
          <w:sz w:val="24"/>
          <w:highlight w:val="none"/>
        </w:rPr>
      </w:pPr>
      <w:r>
        <w:rPr>
          <w:rFonts w:hint="eastAsia" w:ascii="宋体" w:hAnsi="宋体"/>
          <w:color w:val="auto"/>
          <w:sz w:val="24"/>
          <w:highlight w:val="none"/>
        </w:rPr>
        <w:t>（2）潜在供应商访问“苏采云”系统的网络地址和方法：</w:t>
      </w:r>
    </w:p>
    <w:p w14:paraId="6F906EE2">
      <w:pPr>
        <w:spacing w:line="360" w:lineRule="auto"/>
        <w:ind w:firstLine="480"/>
        <w:rPr>
          <w:rFonts w:hint="eastAsia" w:ascii="宋体" w:hAnsi="宋体"/>
          <w:color w:val="auto"/>
          <w:sz w:val="24"/>
          <w:highlight w:val="none"/>
        </w:rPr>
      </w:pPr>
      <w:r>
        <w:rPr>
          <w:rFonts w:hint="eastAsia" w:ascii="宋体" w:hAnsi="宋体"/>
          <w:color w:val="auto"/>
          <w:sz w:val="24"/>
          <w:highlight w:val="none"/>
        </w:rPr>
        <w:t>“苏采云”系统的网址：http://jszfcg.jsczt.cn/。</w:t>
      </w:r>
    </w:p>
    <w:p w14:paraId="106B20C6">
      <w:pPr>
        <w:spacing w:line="360" w:lineRule="auto"/>
        <w:ind w:firstLine="480"/>
        <w:rPr>
          <w:rFonts w:hint="eastAsia" w:ascii="宋体" w:hAnsi="宋体"/>
          <w:color w:val="auto"/>
          <w:sz w:val="24"/>
          <w:highlight w:val="none"/>
        </w:rPr>
      </w:pPr>
      <w:r>
        <w:rPr>
          <w:rFonts w:hint="eastAsia" w:ascii="宋体" w:hAnsi="宋体"/>
          <w:color w:val="auto"/>
          <w:sz w:val="24"/>
          <w:highlight w:val="none"/>
        </w:rPr>
        <w:t>（3）“CA数字证书”的获取：</w:t>
      </w:r>
    </w:p>
    <w:p w14:paraId="7F9C1B7B">
      <w:pPr>
        <w:spacing w:line="360" w:lineRule="auto"/>
        <w:ind w:firstLine="480"/>
        <w:rPr>
          <w:rFonts w:hint="eastAsia" w:ascii="宋体" w:hAnsi="宋体"/>
          <w:color w:val="auto"/>
          <w:sz w:val="24"/>
          <w:highlight w:val="none"/>
        </w:rPr>
      </w:pPr>
      <w:r>
        <w:rPr>
          <w:rFonts w:hint="eastAsia" w:ascii="宋体" w:hAnsi="宋体"/>
          <w:color w:val="auto"/>
          <w:sz w:val="24"/>
          <w:highlight w:val="none"/>
        </w:rPr>
        <w:t>供应商需办理CA锁，“苏采云”系统目前仅支持“苏采云”系统下的政务CA，省内各地区办理的“苏采云”系统下的政务CA全省通用。“CA数字证书”的办理材料详见“http://jsxcmm.com/help/gys.html”。</w:t>
      </w:r>
    </w:p>
    <w:p w14:paraId="163D6A8B">
      <w:pPr>
        <w:spacing w:line="360" w:lineRule="auto"/>
        <w:ind w:firstLine="480"/>
        <w:rPr>
          <w:rFonts w:hint="eastAsia" w:ascii="宋体" w:hAnsi="宋体"/>
          <w:color w:val="auto"/>
          <w:sz w:val="24"/>
          <w:highlight w:val="none"/>
        </w:rPr>
      </w:pPr>
      <w:r>
        <w:rPr>
          <w:rFonts w:hint="eastAsia" w:ascii="宋体" w:hAnsi="宋体"/>
          <w:color w:val="auto"/>
          <w:sz w:val="24"/>
          <w:highlight w:val="none"/>
        </w:rPr>
        <w:t xml:space="preserve">（4）采购文件（后缀名为“.kedt”）、供应商操作手册及政府采购客户端工具可通过“苏采云”系统--已报名项目--报名详情页面内相应链接进行下载。 </w:t>
      </w:r>
    </w:p>
    <w:p w14:paraId="5FFFF56D">
      <w:pPr>
        <w:spacing w:line="360" w:lineRule="auto"/>
        <w:ind w:firstLine="480"/>
        <w:rPr>
          <w:rFonts w:hint="eastAsia" w:ascii="宋体" w:hAnsi="宋体"/>
          <w:color w:val="auto"/>
          <w:sz w:val="24"/>
          <w:highlight w:val="none"/>
        </w:rPr>
      </w:pPr>
      <w:r>
        <w:rPr>
          <w:rFonts w:hint="eastAsia" w:ascii="宋体" w:hAnsi="宋体"/>
          <w:color w:val="auto"/>
          <w:sz w:val="24"/>
          <w:highlight w:val="none"/>
        </w:rPr>
        <w:t>（5）招标代理机构（采购代理机构）将数据电文形式的采购文件加载至“苏采云”系统，供潜在供应商下载或者查阅。</w:t>
      </w:r>
    </w:p>
    <w:p w14:paraId="0F0AE80C">
      <w:pPr>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olor w:val="auto"/>
          <w:sz w:val="24"/>
          <w:highlight w:val="none"/>
        </w:rPr>
        <w:t>（6）</w:t>
      </w:r>
      <w:r>
        <w:rPr>
          <w:rFonts w:hint="eastAsia" w:ascii="宋体" w:hAnsi="宋体" w:eastAsia="宋体" w:cs="宋体"/>
          <w:b w:val="0"/>
          <w:bCs w:val="0"/>
          <w:color w:val="auto"/>
          <w:sz w:val="24"/>
          <w:szCs w:val="24"/>
          <w:highlight w:val="none"/>
          <w:lang w:val="en-US" w:eastAsia="zh-CN" w:bidi="ar-SA"/>
        </w:rPr>
        <w:t>请潜在投标单位提前安装相应的控件(详见《江苏省政府采购管理交易系统(苏采云)供应商操作手册》)并使用谷歌浏览器登录“苏采云”系统参与不见面开评标。</w:t>
      </w:r>
    </w:p>
    <w:p w14:paraId="52ACAD3F">
      <w:pPr>
        <w:keepNext w:val="0"/>
        <w:keepLines w:val="0"/>
        <w:pageBreakBefore w:val="0"/>
        <w:widowControl w:val="0"/>
        <w:shd w:val="clear" w:color="auto" w:fill="auto"/>
        <w:spacing w:line="360" w:lineRule="auto"/>
        <w:ind w:firstLine="480"/>
        <w:rPr>
          <w:rFonts w:hint="eastAsia" w:ascii="宋体" w:hAnsi="宋体" w:eastAsia="宋体" w:cs="Times New Roman"/>
          <w:color w:val="auto"/>
          <w:sz w:val="24"/>
          <w:highlight w:val="none"/>
        </w:rPr>
      </w:pPr>
      <w:r>
        <w:rPr>
          <w:rFonts w:hint="eastAsia" w:cs="宋体"/>
          <w:color w:val="auto"/>
          <w:sz w:val="24"/>
          <w:szCs w:val="28"/>
          <w:highlight w:val="none"/>
          <w:lang w:val="en-US" w:eastAsia="zh-CN"/>
        </w:rPr>
        <w:t>二、</w:t>
      </w:r>
      <w:r>
        <w:rPr>
          <w:rFonts w:hint="eastAsia" w:ascii="宋体" w:hAnsi="宋体" w:eastAsia="宋体" w:cs="Times New Roman"/>
          <w:color w:val="auto"/>
          <w:sz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auto"/>
          <w:sz w:val="24"/>
          <w:highlight w:val="none"/>
          <w:lang w:eastAsia="zh-CN"/>
        </w:rPr>
        <w:t>供应商</w:t>
      </w:r>
      <w:r>
        <w:rPr>
          <w:rFonts w:hint="eastAsia" w:ascii="宋体" w:hAnsi="宋体" w:eastAsia="宋体" w:cs="Times New Roman"/>
          <w:color w:val="auto"/>
          <w:sz w:val="24"/>
          <w:highlight w:val="none"/>
        </w:rPr>
        <w:t>通过苏采云系统参与政府采购项目，需要更换CA数字证书和电子签章。具体办理指南和操作手册见链接：http://www.ccgp-jiangsu.gov.cn/jiangsu/zlxz/ee/ee3a4bc5a3454aa2b0d9312230633ce9.html。</w:t>
      </w:r>
    </w:p>
    <w:p w14:paraId="6CD29C09">
      <w:pPr>
        <w:shd w:val="clear" w:color="auto" w:fill="auto"/>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领取CA和办理电子签章</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具体联系方式见《苏采云系统供应商操作手册》（以下简称《操作手册》））、进行注册并按《操作手册》要求制作、上传电子投标文件。</w:t>
      </w:r>
    </w:p>
    <w:p w14:paraId="34510E59">
      <w:pPr>
        <w:shd w:val="clear" w:color="auto" w:fill="auto"/>
        <w:spacing w:line="360" w:lineRule="auto"/>
        <w:ind w:firstLine="0"/>
        <w:jc w:val="left"/>
        <w:rPr>
          <w:rFonts w:hint="eastAsia" w:ascii="宋体" w:hAnsi="宋体" w:cs="宋体"/>
          <w:color w:val="auto"/>
          <w:sz w:val="24"/>
          <w:highlight w:val="none"/>
        </w:rPr>
      </w:pPr>
      <w:r>
        <w:rPr>
          <w:rFonts w:hint="eastAsia"/>
          <w:color w:val="auto"/>
          <w:sz w:val="24"/>
          <w:szCs w:val="24"/>
          <w:highlight w:val="none"/>
        </w:rPr>
        <w:t xml:space="preserve">    因</w:t>
      </w:r>
      <w:r>
        <w:rPr>
          <w:rFonts w:hint="eastAsia"/>
          <w:color w:val="auto"/>
          <w:sz w:val="24"/>
          <w:szCs w:val="24"/>
          <w:highlight w:val="none"/>
          <w:lang w:eastAsia="zh-CN"/>
        </w:rPr>
        <w:t>供应商</w:t>
      </w:r>
      <w:r>
        <w:rPr>
          <w:rFonts w:hint="eastAsia"/>
          <w:color w:val="auto"/>
          <w:sz w:val="24"/>
          <w:szCs w:val="24"/>
          <w:highlight w:val="none"/>
        </w:rPr>
        <w:t>未按要求操作原因导致电子投标文件被拒绝、造成无效响应的，</w:t>
      </w:r>
      <w:r>
        <w:rPr>
          <w:rFonts w:hint="eastAsia" w:ascii="Calibri" w:hAnsi="Calibri" w:eastAsia="宋体" w:cs="Times New Roman"/>
          <w:color w:val="auto"/>
          <w:sz w:val="24"/>
          <w:szCs w:val="24"/>
          <w:highlight w:val="none"/>
        </w:rPr>
        <w:t>自行承担一切损失。</w:t>
      </w:r>
    </w:p>
    <w:p w14:paraId="5F8195C2">
      <w:pPr>
        <w:shd w:val="clear" w:color="auto" w:fill="auto"/>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有关本次招标的事项若存在变动或修改，敬请及时关注采购代理机构在“江苏政府采购网”发布的更正公告。</w:t>
      </w:r>
    </w:p>
    <w:p w14:paraId="3F66B106">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color w:val="auto"/>
          <w:sz w:val="32"/>
          <w:szCs w:val="32"/>
          <w:highlight w:val="none"/>
          <w:lang w:eastAsia="zh-CN"/>
        </w:rPr>
      </w:pPr>
      <w:bookmarkStart w:id="31" w:name="_Toc28359095"/>
      <w:bookmarkStart w:id="32" w:name="_Toc35393636"/>
      <w:bookmarkStart w:id="33" w:name="_Toc28359018"/>
      <w:bookmarkStart w:id="34" w:name="_Toc35393805"/>
      <w:r>
        <w:rPr>
          <w:rFonts w:hint="eastAsia" w:cs="宋体"/>
          <w:b/>
          <w:color w:val="auto"/>
          <w:sz w:val="32"/>
          <w:szCs w:val="32"/>
          <w:highlight w:val="none"/>
          <w:lang w:val="en-US" w:eastAsia="zh-CN"/>
        </w:rPr>
        <w:t>八</w:t>
      </w:r>
      <w:r>
        <w:rPr>
          <w:rFonts w:hint="eastAsia" w:ascii="宋体" w:hAnsi="宋体" w:cs="宋体"/>
          <w:b/>
          <w:color w:val="auto"/>
          <w:sz w:val="32"/>
          <w:szCs w:val="32"/>
          <w:highlight w:val="none"/>
        </w:rPr>
        <w:t>、</w:t>
      </w:r>
      <w:bookmarkEnd w:id="31"/>
      <w:bookmarkEnd w:id="32"/>
      <w:bookmarkEnd w:id="33"/>
      <w:bookmarkEnd w:id="34"/>
      <w:r>
        <w:rPr>
          <w:rFonts w:hint="eastAsia" w:ascii="宋体" w:hAnsi="宋体" w:cs="宋体"/>
          <w:b/>
          <w:color w:val="auto"/>
          <w:sz w:val="32"/>
          <w:szCs w:val="32"/>
          <w:highlight w:val="none"/>
          <w:lang w:eastAsia="zh-CN"/>
        </w:rPr>
        <w:t>凡对本次采购提出询问，请按以下方式联系。</w:t>
      </w:r>
    </w:p>
    <w:p w14:paraId="32E8C481">
      <w:pPr>
        <w:shd w:val="clear" w:color="auto" w:fill="auto"/>
        <w:spacing w:line="360" w:lineRule="auto"/>
        <w:ind w:left="0" w:firstLine="0"/>
        <w:jc w:val="left"/>
        <w:rPr>
          <w:rFonts w:hint="eastAsia" w:ascii="宋体" w:hAnsi="宋体" w:eastAsia="宋体" w:cs="宋体"/>
          <w:color w:val="auto"/>
          <w:sz w:val="24"/>
          <w:szCs w:val="24"/>
          <w:highlight w:val="none"/>
        </w:rPr>
      </w:pPr>
      <w:bookmarkStart w:id="35" w:name="_Toc28359096"/>
      <w:bookmarkStart w:id="36" w:name="_Toc35393806"/>
      <w:bookmarkStart w:id="37" w:name="_Toc28359019"/>
      <w:bookmarkStart w:id="38" w:name="_Toc35393637"/>
      <w:r>
        <w:rPr>
          <w:rFonts w:hint="eastAsia" w:ascii="宋体" w:hAnsi="宋体" w:eastAsia="宋体" w:cs="宋体"/>
          <w:color w:val="auto"/>
          <w:sz w:val="24"/>
          <w:szCs w:val="24"/>
          <w:highlight w:val="none"/>
        </w:rPr>
        <w:t>1.采购人信息</w:t>
      </w:r>
    </w:p>
    <w:p w14:paraId="107C6BA7">
      <w:pPr>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连云港外国语学校</w:t>
      </w:r>
    </w:p>
    <w:p w14:paraId="71CE15A5">
      <w:pPr>
        <w:shd w:val="clear" w:color="auto" w:fill="auto"/>
        <w:spacing w:line="360" w:lineRule="auto"/>
        <w:ind w:firstLine="480"/>
        <w:jc w:val="left"/>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val="en-US" w:eastAsia="zh-CN"/>
        </w:rPr>
        <w:t>连云港市海州区龙河南路 24 号（海连东路 24 号）</w:t>
      </w:r>
      <w:r>
        <w:rPr>
          <w:rFonts w:hint="default" w:ascii="Arial" w:hAnsi="Arial" w:eastAsia="Arial" w:cs="Arial"/>
          <w:i w:val="0"/>
          <w:iCs w:val="0"/>
          <w:caps w:val="0"/>
          <w:color w:val="333333"/>
          <w:spacing w:val="0"/>
          <w:sz w:val="24"/>
          <w:szCs w:val="24"/>
          <w:shd w:val="clear" w:fill="FFFFFF"/>
        </w:rPr>
        <w:t>‌</w:t>
      </w:r>
    </w:p>
    <w:p w14:paraId="037BFD20">
      <w:pPr>
        <w:shd w:val="clear" w:color="auto" w:fill="auto"/>
        <w:spacing w:line="360" w:lineRule="auto"/>
        <w:ind w:firstLine="480"/>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联</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系</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人：</w:t>
      </w:r>
      <w:r>
        <w:rPr>
          <w:rFonts w:hint="eastAsia" w:cs="Times New Roman"/>
          <w:color w:val="auto"/>
          <w:sz w:val="24"/>
          <w:szCs w:val="24"/>
          <w:highlight w:val="none"/>
          <w:lang w:val="en-US" w:eastAsia="zh-CN"/>
        </w:rPr>
        <w:t>周老师</w:t>
      </w:r>
      <w:r>
        <w:rPr>
          <w:rFonts w:hint="eastAsia" w:ascii="Times New Roman" w:hAnsi="Times New Roman" w:eastAsia="宋体" w:cs="Times New Roman"/>
          <w:color w:val="auto"/>
          <w:sz w:val="24"/>
          <w:szCs w:val="24"/>
          <w:highlight w:val="none"/>
          <w:lang w:eastAsia="zh-CN"/>
        </w:rPr>
        <w:t xml:space="preserve"> </w:t>
      </w:r>
    </w:p>
    <w:p w14:paraId="6851EEDE">
      <w:pPr>
        <w:shd w:val="clear" w:color="auto" w:fill="auto"/>
        <w:spacing w:line="360" w:lineRule="auto"/>
        <w:ind w:firstLine="480"/>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联系电话：</w:t>
      </w:r>
      <w:r>
        <w:rPr>
          <w:rFonts w:hint="eastAsia" w:cs="Times New Roman"/>
          <w:color w:val="auto"/>
          <w:sz w:val="24"/>
          <w:szCs w:val="24"/>
          <w:highlight w:val="none"/>
          <w:lang w:val="en-US" w:eastAsia="zh-CN"/>
        </w:rPr>
        <w:t>0518-85680779</w:t>
      </w:r>
    </w:p>
    <w:bookmarkEnd w:id="35"/>
    <w:bookmarkEnd w:id="36"/>
    <w:bookmarkEnd w:id="37"/>
    <w:bookmarkEnd w:id="38"/>
    <w:p w14:paraId="436FD643">
      <w:pPr>
        <w:shd w:val="clear" w:color="auto" w:fill="auto"/>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0BB63D90">
      <w:pPr>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val="en-US" w:eastAsia="zh-CN"/>
        </w:rPr>
        <w:t>连云港德晖工程项目管理咨询有限公司</w:t>
      </w:r>
      <w:r>
        <w:rPr>
          <w:rFonts w:hint="eastAsia" w:ascii="宋体" w:hAnsi="宋体" w:cs="宋体"/>
          <w:color w:val="auto"/>
          <w:sz w:val="24"/>
          <w:szCs w:val="24"/>
          <w:highlight w:val="none"/>
          <w:lang w:eastAsia="zh-CN"/>
        </w:rPr>
        <w:t xml:space="preserve"> </w:t>
      </w:r>
    </w:p>
    <w:p w14:paraId="054BBA3A">
      <w:pPr>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color w:val="auto"/>
          <w:sz w:val="24"/>
          <w:szCs w:val="24"/>
          <w:highlight w:val="none"/>
          <w:lang w:eastAsia="zh-CN"/>
        </w:rPr>
        <w:t>连云港市</w:t>
      </w:r>
      <w:r>
        <w:rPr>
          <w:rFonts w:hint="eastAsia"/>
          <w:color w:val="auto"/>
          <w:sz w:val="24"/>
          <w:szCs w:val="24"/>
          <w:highlight w:val="none"/>
          <w:lang w:val="en-US" w:eastAsia="zh-CN"/>
        </w:rPr>
        <w:t>海州区科创城1号楼8楼</w:t>
      </w:r>
      <w:r>
        <w:rPr>
          <w:rFonts w:hint="eastAsia" w:ascii="宋体" w:hAnsi="宋体" w:cs="宋体"/>
          <w:color w:val="auto"/>
          <w:sz w:val="24"/>
          <w:szCs w:val="24"/>
          <w:highlight w:val="none"/>
          <w:lang w:val="en-US" w:eastAsia="zh-CN"/>
        </w:rPr>
        <w:t xml:space="preserve">   </w:t>
      </w:r>
    </w:p>
    <w:p w14:paraId="28023B12">
      <w:pPr>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bookmarkStart w:id="39" w:name="_Toc28359098"/>
      <w:bookmarkStart w:id="40" w:name="_Toc35393639"/>
      <w:bookmarkStart w:id="41" w:name="_Toc35393808"/>
      <w:bookmarkStart w:id="42" w:name="_Toc28359021"/>
      <w:r>
        <w:rPr>
          <w:rFonts w:hint="eastAsia" w:ascii="宋体" w:hAnsi="宋体" w:eastAsia="宋体" w:cs="宋体"/>
          <w:color w:val="auto"/>
          <w:sz w:val="24"/>
          <w:szCs w:val="24"/>
          <w:highlight w:val="none"/>
          <w:lang w:eastAsia="zh-CN"/>
        </w:rPr>
        <w:t>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人：</w:t>
      </w:r>
      <w:r>
        <w:rPr>
          <w:rFonts w:hint="eastAsia"/>
          <w:color w:val="auto"/>
          <w:sz w:val="24"/>
          <w:szCs w:val="24"/>
          <w:highlight w:val="none"/>
          <w:lang w:val="en-US" w:eastAsia="zh-CN"/>
        </w:rPr>
        <w:t>陈工</w:t>
      </w:r>
    </w:p>
    <w:p w14:paraId="1E2A9150">
      <w:pPr>
        <w:shd w:val="clear" w:color="auto" w:fill="auto"/>
        <w:spacing w:line="360" w:lineRule="auto"/>
        <w:ind w:firstLine="480"/>
        <w:jc w:val="lef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color w:val="auto"/>
          <w:sz w:val="24"/>
          <w:szCs w:val="24"/>
          <w:highlight w:val="none"/>
          <w:lang w:val="en-US" w:eastAsia="zh-CN"/>
        </w:rPr>
        <w:t xml:space="preserve">0518-81580886 </w:t>
      </w:r>
    </w:p>
    <w:p w14:paraId="6A673A05">
      <w:pPr>
        <w:shd w:val="clear" w:color="auto" w:fill="auto"/>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bookmarkEnd w:id="39"/>
      <w:bookmarkEnd w:id="40"/>
      <w:bookmarkEnd w:id="41"/>
      <w:bookmarkEnd w:id="42"/>
    </w:p>
    <w:p w14:paraId="06F2B8FC">
      <w:pPr>
        <w:shd w:val="clear" w:color="auto" w:fill="auto"/>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cs="Times New Roman"/>
          <w:color w:val="auto"/>
          <w:sz w:val="24"/>
          <w:szCs w:val="24"/>
          <w:highlight w:val="none"/>
          <w:lang w:val="en-US" w:eastAsia="zh-CN"/>
        </w:rPr>
        <w:t>周老师</w:t>
      </w:r>
    </w:p>
    <w:p w14:paraId="231F9F84">
      <w:pPr>
        <w:shd w:val="clear" w:color="auto" w:fill="auto"/>
        <w:spacing w:line="360" w:lineRule="auto"/>
        <w:ind w:firstLine="480"/>
        <w:jc w:val="left"/>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cs="宋体"/>
          <w:color w:val="auto"/>
          <w:sz w:val="24"/>
          <w:szCs w:val="24"/>
          <w:highlight w:val="none"/>
          <w:lang w:eastAsia="zh-CN"/>
        </w:rPr>
        <w:t>：</w:t>
      </w:r>
      <w:r>
        <w:rPr>
          <w:rFonts w:hint="eastAsia" w:cs="Times New Roman"/>
          <w:color w:val="auto"/>
          <w:sz w:val="24"/>
          <w:szCs w:val="24"/>
          <w:highlight w:val="none"/>
          <w:lang w:val="en-US" w:eastAsia="zh-CN"/>
        </w:rPr>
        <w:t>0518-85680779</w:t>
      </w:r>
    </w:p>
    <w:p w14:paraId="7093305C">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16080B72">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709F549A">
      <w:pPr>
        <w:rPr>
          <w:rFonts w:hint="eastAsia" w:ascii="宋体" w:hAnsi="宋体" w:eastAsia="宋体" w:cs="宋体"/>
          <w:b/>
          <w:bCs/>
          <w:color w:val="auto"/>
          <w:sz w:val="44"/>
          <w:szCs w:val="44"/>
          <w:highlight w:val="none"/>
        </w:rPr>
      </w:pPr>
      <w:bookmarkStart w:id="43" w:name="_Toc29284"/>
      <w:r>
        <w:rPr>
          <w:rFonts w:hint="eastAsia" w:ascii="宋体" w:hAnsi="宋体" w:eastAsia="宋体" w:cs="宋体"/>
          <w:b/>
          <w:bCs/>
          <w:color w:val="auto"/>
          <w:sz w:val="44"/>
          <w:szCs w:val="44"/>
          <w:highlight w:val="none"/>
        </w:rPr>
        <w:br w:type="page"/>
      </w:r>
    </w:p>
    <w:p w14:paraId="1DD11E95">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供应商</w:t>
      </w:r>
      <w:r>
        <w:rPr>
          <w:rFonts w:hint="eastAsia" w:ascii="宋体" w:hAnsi="宋体" w:eastAsia="宋体" w:cs="宋体"/>
          <w:b/>
          <w:bCs/>
          <w:color w:val="auto"/>
          <w:sz w:val="44"/>
          <w:szCs w:val="44"/>
          <w:highlight w:val="none"/>
        </w:rPr>
        <w:t>须知</w:t>
      </w:r>
      <w:bookmarkEnd w:id="43"/>
    </w:p>
    <w:p w14:paraId="00FEDA41">
      <w:pPr>
        <w:shd w:val="clear" w:color="auto" w:fill="auto"/>
        <w:tabs>
          <w:tab w:val="left" w:pos="900"/>
        </w:tabs>
        <w:spacing w:line="360" w:lineRule="auto"/>
        <w:ind w:left="0" w:leftChars="0" w:firstLine="0" w:firstLineChars="0"/>
        <w:jc w:val="both"/>
        <w:outlineLvl w:val="0"/>
        <w:rPr>
          <w:rFonts w:hint="eastAsia" w:ascii="宋体" w:hAnsi="宋体" w:eastAsia="宋体" w:cs="宋体"/>
          <w:b/>
          <w:bCs/>
          <w:color w:val="auto"/>
          <w:sz w:val="28"/>
          <w:szCs w:val="28"/>
          <w:highlight w:val="none"/>
          <w:lang w:val="en-US" w:eastAsia="zh-CN"/>
        </w:rPr>
      </w:pPr>
      <w:bookmarkStart w:id="44" w:name="_Toc12855"/>
      <w:r>
        <w:rPr>
          <w:rFonts w:hint="eastAsia" w:ascii="宋体" w:hAnsi="宋体" w:eastAsia="宋体" w:cs="宋体"/>
          <w:b/>
          <w:bCs/>
          <w:color w:val="auto"/>
          <w:sz w:val="28"/>
          <w:szCs w:val="28"/>
          <w:highlight w:val="none"/>
          <w:lang w:val="en-US" w:eastAsia="zh-CN"/>
        </w:rPr>
        <w:t>一、总则</w:t>
      </w:r>
      <w:bookmarkEnd w:id="44"/>
    </w:p>
    <w:p w14:paraId="1F54281B">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45" w:name="_Toc20823276"/>
      <w:bookmarkStart w:id="46" w:name="_Toc458694821"/>
      <w:bookmarkStart w:id="47" w:name="_Toc513029204"/>
      <w:bookmarkStart w:id="48" w:name="_Toc16938520"/>
      <w:r>
        <w:rPr>
          <w:rFonts w:hint="eastAsia" w:ascii="宋体" w:hAnsi="宋体" w:eastAsia="宋体" w:cs="宋体"/>
          <w:b/>
          <w:bCs/>
          <w:color w:val="auto"/>
          <w:sz w:val="28"/>
          <w:szCs w:val="28"/>
          <w:highlight w:val="none"/>
          <w:lang w:val="en-US" w:eastAsia="zh-CN"/>
        </w:rPr>
        <w:t>1</w:t>
      </w:r>
      <w:bookmarkEnd w:id="45"/>
      <w:r>
        <w:rPr>
          <w:rFonts w:hint="eastAsia" w:ascii="宋体" w:hAnsi="宋体" w:eastAsia="宋体" w:cs="宋体"/>
          <w:b/>
          <w:bCs/>
          <w:color w:val="auto"/>
          <w:sz w:val="28"/>
          <w:szCs w:val="28"/>
          <w:highlight w:val="none"/>
          <w:lang w:val="en-US" w:eastAsia="zh-CN"/>
        </w:rPr>
        <w:t>、采购方式</w:t>
      </w:r>
      <w:bookmarkEnd w:id="46"/>
      <w:bookmarkEnd w:id="47"/>
      <w:bookmarkEnd w:id="48"/>
    </w:p>
    <w:p w14:paraId="00A81881">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本次政府采购活动采取竞争性磋商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以下简称磋商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方式，本磋商文件仅适用于磋商公告中所述项目。</w:t>
      </w:r>
    </w:p>
    <w:p w14:paraId="551D5C25">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49" w:name="_Toc16938521"/>
      <w:bookmarkStart w:id="50" w:name="_Toc513029205"/>
      <w:bookmarkStart w:id="51" w:name="_Toc20823277"/>
      <w:r>
        <w:rPr>
          <w:rFonts w:hint="eastAsia" w:ascii="宋体" w:hAnsi="宋体" w:eastAsia="宋体" w:cs="宋体"/>
          <w:b/>
          <w:bCs/>
          <w:color w:val="auto"/>
          <w:sz w:val="28"/>
          <w:szCs w:val="28"/>
          <w:highlight w:val="none"/>
          <w:lang w:val="en-US" w:eastAsia="zh-CN"/>
        </w:rPr>
        <w:t>2、合格的</w:t>
      </w:r>
      <w:bookmarkEnd w:id="49"/>
      <w:bookmarkEnd w:id="50"/>
      <w:bookmarkEnd w:id="51"/>
      <w:r>
        <w:rPr>
          <w:rFonts w:hint="eastAsia" w:ascii="宋体" w:hAnsi="宋体" w:eastAsia="宋体" w:cs="宋体"/>
          <w:b/>
          <w:bCs/>
          <w:color w:val="auto"/>
          <w:sz w:val="28"/>
          <w:szCs w:val="28"/>
          <w:highlight w:val="none"/>
          <w:lang w:val="en-US" w:eastAsia="zh-CN"/>
        </w:rPr>
        <w:t>供应商</w:t>
      </w:r>
    </w:p>
    <w:p w14:paraId="2CEEAAE9">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2.1满足磋商公告中供应商资格要求的规定。</w:t>
      </w:r>
    </w:p>
    <w:p w14:paraId="0B8B3981">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 满足本磋商文件实质性要求和条件的规定。</w:t>
      </w:r>
    </w:p>
    <w:p w14:paraId="10F5C58D">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52" w:name="_Toc513029206"/>
      <w:bookmarkStart w:id="53" w:name="_Toc20823278"/>
      <w:bookmarkStart w:id="54" w:name="_Toc16938522"/>
      <w:r>
        <w:rPr>
          <w:rFonts w:hint="eastAsia" w:ascii="宋体" w:hAnsi="宋体" w:eastAsia="宋体" w:cs="宋体"/>
          <w:b/>
          <w:bCs/>
          <w:color w:val="auto"/>
          <w:sz w:val="28"/>
          <w:szCs w:val="28"/>
          <w:highlight w:val="none"/>
          <w:lang w:val="en-US" w:eastAsia="zh-CN"/>
        </w:rPr>
        <w:t>3、适用法律</w:t>
      </w:r>
      <w:bookmarkEnd w:id="52"/>
      <w:bookmarkEnd w:id="53"/>
      <w:bookmarkEnd w:id="54"/>
    </w:p>
    <w:p w14:paraId="7C048C3F">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本次磋商及由此产生的合同受中华人民共和国有关的法律法规制约和保护。</w:t>
      </w:r>
    </w:p>
    <w:p w14:paraId="56075AF9">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55" w:name="_Toc513029207"/>
      <w:bookmarkStart w:id="56" w:name="_Toc16938523"/>
      <w:bookmarkStart w:id="57" w:name="_Toc20823279"/>
      <w:bookmarkStart w:id="58" w:name="_Toc462564067"/>
      <w:r>
        <w:rPr>
          <w:rFonts w:hint="eastAsia" w:ascii="宋体" w:hAnsi="宋体" w:eastAsia="宋体" w:cs="宋体"/>
          <w:b/>
          <w:bCs/>
          <w:color w:val="auto"/>
          <w:sz w:val="28"/>
          <w:szCs w:val="28"/>
          <w:highlight w:val="none"/>
          <w:lang w:val="en-US" w:eastAsia="zh-CN"/>
        </w:rPr>
        <w:t>4、磋商费用</w:t>
      </w:r>
      <w:bookmarkEnd w:id="55"/>
      <w:bookmarkEnd w:id="56"/>
      <w:bookmarkEnd w:id="57"/>
      <w:bookmarkEnd w:id="58"/>
    </w:p>
    <w:p w14:paraId="53230969">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4.1 供应商应自行承担所有与参与磋商采购活动有关的费用，无论磋商采购过程中的做法和结果如何，连云港德晖工程项目管理咨询有限公司（以下简称代理公司）在任何情况下均无义务和责任承担这些费用。</w:t>
      </w:r>
    </w:p>
    <w:p w14:paraId="1F36267F">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4.2 本项目招标代理费按《江苏省政府采购代理服务收费指导意见》(苏政采协[2024]20号)收费标准60%、清单控制价费用按苏价服[2014]383号文规定的标准</w:t>
      </w:r>
      <w:r>
        <w:rPr>
          <w:rFonts w:hint="eastAsia" w:ascii="宋体" w:hAnsi="宋体" w:eastAsia="宋体" w:cs="宋体"/>
          <w:color w:val="auto"/>
          <w:sz w:val="24"/>
          <w:highlight w:val="none"/>
          <w:lang w:val="en-US" w:eastAsia="zh-CN"/>
        </w:rPr>
        <w:t>60</w:t>
      </w:r>
      <w:r>
        <w:rPr>
          <w:rFonts w:hint="eastAsia" w:ascii="宋体" w:hAnsi="宋体" w:eastAsia="宋体" w:cs="宋体"/>
          <w:color w:val="auto"/>
          <w:sz w:val="24"/>
          <w:highlight w:val="none"/>
        </w:rPr>
        <w:t>%计取等由中标人支付，不单列，以上所有费用必须在中标公示后中标通知书发出前由中标人一次性付清，中标人缴清所有费用后，招标代理机构将按程序办理投标保证金退还手续。</w:t>
      </w:r>
    </w:p>
    <w:p w14:paraId="22D326B8">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5、磋商文件的约束力</w:t>
      </w:r>
    </w:p>
    <w:p w14:paraId="1CBE2E8A">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5.1供应商一旦参加本项目采购活动，即被认为接受了本磋商文件的规定和约束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并且视为已经知道或应当知道自身权益是否受到了损害。</w:t>
      </w:r>
    </w:p>
    <w:p w14:paraId="2CD02C74">
      <w:pPr>
        <w:shd w:val="clear" w:color="auto" w:fill="auto"/>
        <w:tabs>
          <w:tab w:val="left" w:pos="900"/>
        </w:tabs>
        <w:spacing w:line="360" w:lineRule="auto"/>
        <w:ind w:left="0" w:leftChars="0" w:firstLine="0" w:firstLineChars="0"/>
        <w:jc w:val="both"/>
        <w:outlineLvl w:val="0"/>
        <w:rPr>
          <w:rFonts w:hint="eastAsia" w:ascii="宋体" w:hAnsi="宋体" w:eastAsia="宋体" w:cs="宋体"/>
          <w:b/>
          <w:bCs/>
          <w:color w:val="auto"/>
          <w:sz w:val="28"/>
          <w:szCs w:val="28"/>
          <w:highlight w:val="none"/>
          <w:lang w:val="en-US" w:eastAsia="zh-CN"/>
        </w:rPr>
      </w:pPr>
      <w:bookmarkStart w:id="59" w:name="_Toc5623"/>
      <w:r>
        <w:rPr>
          <w:rFonts w:hint="eastAsia" w:ascii="宋体" w:hAnsi="宋体" w:eastAsia="宋体" w:cs="宋体"/>
          <w:b/>
          <w:bCs/>
          <w:color w:val="auto"/>
          <w:sz w:val="28"/>
          <w:szCs w:val="28"/>
          <w:highlight w:val="none"/>
          <w:lang w:val="en-US" w:eastAsia="zh-CN"/>
        </w:rPr>
        <w:t>二、磋商文件</w:t>
      </w:r>
      <w:bookmarkEnd w:id="59"/>
    </w:p>
    <w:p w14:paraId="462EC783">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6、磋商文件构成</w:t>
      </w:r>
    </w:p>
    <w:p w14:paraId="7B50469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 磋商文件由以下部分组成：</w:t>
      </w:r>
    </w:p>
    <w:p w14:paraId="409A8C0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（1）竞争性磋商公告</w:t>
      </w:r>
    </w:p>
    <w:p w14:paraId="3EED460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须知</w:t>
      </w:r>
    </w:p>
    <w:p w14:paraId="770CD6F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（3）政府采购合同格式</w:t>
      </w:r>
    </w:p>
    <w:p w14:paraId="44DE9502">
      <w:pPr>
        <w:keepNext w:val="0"/>
        <w:keepLines w:val="0"/>
        <w:pageBreakBefore w:val="0"/>
        <w:widowControl w:val="0"/>
        <w:spacing w:beforeAutospacing="0" w:afterAutospacing="0" w:line="360" w:lineRule="auto"/>
        <w:ind w:left="0" w:right="0" w:firstLine="480"/>
        <w:jc w:val="left"/>
        <w:outlineLvl w:val="9"/>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（4）</w:t>
      </w:r>
      <w:r>
        <w:rPr>
          <w:rFonts w:hint="eastAsia" w:ascii="宋体" w:hAnsi="宋体" w:cs="宋体"/>
          <w:color w:val="auto"/>
          <w:szCs w:val="21"/>
          <w:highlight w:val="none"/>
          <w:lang w:val="en-US" w:eastAsia="zh-CN"/>
        </w:rPr>
        <w:t>项目需求</w:t>
      </w:r>
    </w:p>
    <w:p w14:paraId="6110546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（5）工程量清单</w:t>
      </w:r>
    </w:p>
    <w:p w14:paraId="0CF5B679">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eastAsia="zh-CN"/>
        </w:rPr>
        <w:t>）评审方法和评审标准</w:t>
      </w:r>
    </w:p>
    <w:p w14:paraId="589D69F7">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eastAsia="zh-CN"/>
        </w:rPr>
        <w:t>）响应文件格式</w:t>
      </w:r>
    </w:p>
    <w:p w14:paraId="0654563F">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请仔细检查磋商文件是否齐全，如有缺漏请立即与采购人或采购代理机构联系解决。</w:t>
      </w:r>
    </w:p>
    <w:p w14:paraId="1F317F1F">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3355C4E">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7、磋商文件的澄清</w:t>
      </w:r>
    </w:p>
    <w:p w14:paraId="6A376D5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w:t>
      </w:r>
    </w:p>
    <w:p w14:paraId="3729983E">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8、磋商文件的修改</w:t>
      </w:r>
    </w:p>
    <w:p w14:paraId="53A89C8A">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8.1 在响应文件提交截止时间前，采购人和代理机构可以对磋商文件进行修改。</w:t>
      </w:r>
    </w:p>
    <w:p w14:paraId="6C121369">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8.2 采购人和代理机构有权按照法定的要求推迟提交响应文件截止时间和开启时间。</w:t>
      </w:r>
    </w:p>
    <w:p w14:paraId="61429BA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8.3 磋商文件的修改将在江苏政府采购网公布，补充文件将作为磋商文件的组成部分，并对供应商具有约束力。</w:t>
      </w:r>
    </w:p>
    <w:p w14:paraId="274915B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8.4 供应商对采购人提供的采购文件所做出的推论、解释和结论，采购人概不负责。供应商由于对采购文件的任何推论和误解以及采购人对有关问题的口头解释所造成的后果，均由各潜在供应商自负。</w:t>
      </w:r>
    </w:p>
    <w:p w14:paraId="678F60C7">
      <w:pPr>
        <w:shd w:val="clear" w:color="auto" w:fill="auto"/>
        <w:tabs>
          <w:tab w:val="left" w:pos="900"/>
        </w:tabs>
        <w:spacing w:line="360" w:lineRule="auto"/>
        <w:ind w:left="0" w:leftChars="0" w:firstLine="0" w:firstLineChars="0"/>
        <w:jc w:val="both"/>
        <w:outlineLvl w:val="0"/>
        <w:rPr>
          <w:rFonts w:hint="eastAsia" w:ascii="宋体" w:hAnsi="宋体" w:eastAsia="宋体" w:cs="宋体"/>
          <w:b/>
          <w:bCs/>
          <w:color w:val="auto"/>
          <w:sz w:val="28"/>
          <w:szCs w:val="28"/>
          <w:highlight w:val="none"/>
          <w:lang w:val="en-US" w:eastAsia="zh-CN"/>
        </w:rPr>
      </w:pPr>
      <w:bookmarkStart w:id="60" w:name="_Toc17474"/>
      <w:r>
        <w:rPr>
          <w:rFonts w:hint="eastAsia" w:ascii="宋体" w:hAnsi="宋体" w:eastAsia="宋体" w:cs="宋体"/>
          <w:b/>
          <w:bCs/>
          <w:color w:val="auto"/>
          <w:sz w:val="28"/>
          <w:szCs w:val="28"/>
          <w:highlight w:val="none"/>
          <w:lang w:val="en-US" w:eastAsia="zh-CN"/>
        </w:rPr>
        <w:t>三、响应文件的编制</w:t>
      </w:r>
      <w:bookmarkEnd w:id="60"/>
    </w:p>
    <w:p w14:paraId="01B70CE0">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9、响应文件的语言及度量衡单位</w:t>
      </w:r>
    </w:p>
    <w:p w14:paraId="6FE7EC8C">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供应商提交的响应文件以及供应商与采购人或采购代理机构就有关磋商的所有来往通知、函件和文件均应使用简体中文。</w:t>
      </w:r>
    </w:p>
    <w:p w14:paraId="3041A1B3">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.2 除技术性能另有规定外，响应文件所使用的度量衡单位，均须采用国家法定计量单位。</w:t>
      </w:r>
    </w:p>
    <w:p w14:paraId="0BCD4FA9">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10、响应文件构成</w:t>
      </w:r>
    </w:p>
    <w:p w14:paraId="7FF4A899">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.1供应商编写的响应文件应包括资格证明文件、符合性证明文件、商务技术标文件、价格标文件其他证明文件、磋商响应函等部分。</w:t>
      </w:r>
    </w:p>
    <w:p w14:paraId="58F2E75C">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.2 如标书制作工具中格式和内容与“江苏政府采购网”发布的磋商文件不一致，请以“江苏政府采购网”发布的磋商文件为准。</w:t>
      </w:r>
    </w:p>
    <w:p w14:paraId="01F0C934">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61" w:name="_Toc14577354"/>
      <w:bookmarkStart w:id="62" w:name="_Toc49090508"/>
      <w:bookmarkStart w:id="63" w:name="_Toc49090507"/>
      <w:bookmarkStart w:id="64" w:name="_Toc49090509"/>
      <w:bookmarkStart w:id="65" w:name="_Toc14577357"/>
      <w:bookmarkStart w:id="66" w:name="_Toc513029219"/>
      <w:bookmarkStart w:id="67" w:name="_Toc513029216"/>
      <w:r>
        <w:rPr>
          <w:rFonts w:hint="eastAsia" w:ascii="宋体" w:hAnsi="宋体" w:eastAsia="宋体" w:cs="宋体"/>
          <w:b/>
          <w:bCs/>
          <w:color w:val="auto"/>
          <w:sz w:val="28"/>
          <w:szCs w:val="28"/>
          <w:highlight w:val="none"/>
          <w:lang w:val="en-US" w:eastAsia="zh-CN"/>
        </w:rPr>
        <w:t>11、证明磋商响应标的符合磋商文件规定的文件</w:t>
      </w:r>
      <w:bookmarkEnd w:id="61"/>
      <w:bookmarkEnd w:id="62"/>
      <w:bookmarkEnd w:id="63"/>
      <w:bookmarkEnd w:id="64"/>
      <w:bookmarkEnd w:id="65"/>
      <w:bookmarkEnd w:id="66"/>
      <w:bookmarkEnd w:id="67"/>
    </w:p>
    <w:p w14:paraId="1416AEE9">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应按照磋商文件要求提交证明文件，证明其及磋商响应标的符合磋商文件规定。</w:t>
      </w:r>
    </w:p>
    <w:p w14:paraId="338185C3">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11.2</w:t>
      </w:r>
      <w:r>
        <w:rPr>
          <w:rFonts w:hint="eastAsia" w:ascii="宋体" w:hAnsi="宋体" w:eastAsia="宋体" w:cs="宋体"/>
          <w:color w:val="auto"/>
          <w:sz w:val="24"/>
          <w:highlight w:val="none"/>
        </w:rPr>
        <w:t>磋商文件对证明文件无明确形式要求的，证明文件可以以文字资料、图纸和数据等形式提交。</w:t>
      </w:r>
    </w:p>
    <w:p w14:paraId="431FB42B">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11.3供应商</w:t>
      </w:r>
      <w:r>
        <w:rPr>
          <w:rFonts w:hint="eastAsia" w:ascii="宋体" w:hAnsi="宋体" w:eastAsia="宋体" w:cs="宋体"/>
          <w:color w:val="auto"/>
          <w:sz w:val="24"/>
          <w:highlight w:val="none"/>
        </w:rPr>
        <w:t>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7C66FDD2">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12、磋商响应有效期</w:t>
      </w:r>
    </w:p>
    <w:p w14:paraId="5C7F847D">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rPr>
        <w:t>.1 磋商响应有效期为采购文件规定的响应文件提交截止时间后</w:t>
      </w:r>
      <w:r>
        <w:rPr>
          <w:rFonts w:hint="eastAsia" w:ascii="宋体" w:hAnsi="宋体" w:eastAsia="宋体" w:cs="宋体"/>
          <w:color w:val="auto"/>
          <w:highlight w:val="none"/>
          <w:u w:val="single"/>
        </w:rPr>
        <w:t>六十（60）</w:t>
      </w:r>
      <w:r>
        <w:rPr>
          <w:rFonts w:hint="eastAsia" w:ascii="宋体" w:hAnsi="宋体" w:eastAsia="宋体" w:cs="宋体"/>
          <w:color w:val="auto"/>
          <w:highlight w:val="none"/>
        </w:rPr>
        <w:t>天。磋商响应有效期比规定短的将被视为非实质性响应而予以拒绝。</w:t>
      </w:r>
    </w:p>
    <w:p w14:paraId="04643CAA">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13、磋商响应有效期的延长</w:t>
      </w:r>
    </w:p>
    <w:p w14:paraId="73740235">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rPr>
        <w:t>.1 在特殊情况下，采购人或采购代理机构于原磋商响应有效期满之前，可向</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提出延长磋商响应有效期的要求。这种要求与答复均应采用书面形式。</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可以拒绝采购人或采购代理机构的这一要求而放弃磋商响应，同意延长磋商响应有效期的</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既不能要求也不允许修改其响应文件。受磋商响应有效期约束的所有权利与义务均延长至新的有效期。</w:t>
      </w:r>
    </w:p>
    <w:p w14:paraId="6FCCE68E">
      <w:pPr>
        <w:shd w:val="clear" w:color="auto" w:fill="auto"/>
        <w:tabs>
          <w:tab w:val="left" w:pos="900"/>
        </w:tabs>
        <w:spacing w:line="360" w:lineRule="auto"/>
        <w:ind w:left="0" w:leftChars="0" w:firstLine="0" w:firstLineChars="0"/>
        <w:jc w:val="both"/>
        <w:outlineLvl w:val="0"/>
        <w:rPr>
          <w:rFonts w:hint="eastAsia" w:ascii="宋体" w:hAnsi="宋体" w:eastAsia="宋体" w:cs="宋体"/>
          <w:b/>
          <w:bCs/>
          <w:color w:val="auto"/>
          <w:sz w:val="28"/>
          <w:szCs w:val="28"/>
          <w:highlight w:val="none"/>
          <w:lang w:val="en-US" w:eastAsia="zh-CN"/>
        </w:rPr>
      </w:pPr>
      <w:bookmarkStart w:id="68" w:name="_Toc9007"/>
      <w:r>
        <w:rPr>
          <w:rFonts w:hint="eastAsia" w:ascii="宋体" w:hAnsi="宋体" w:eastAsia="宋体" w:cs="宋体"/>
          <w:b/>
          <w:bCs/>
          <w:color w:val="auto"/>
          <w:sz w:val="28"/>
          <w:szCs w:val="28"/>
          <w:highlight w:val="none"/>
          <w:lang w:val="en-US" w:eastAsia="zh-CN"/>
        </w:rPr>
        <w:t>四、磋商报价</w:t>
      </w:r>
      <w:bookmarkEnd w:id="68"/>
    </w:p>
    <w:p w14:paraId="7500094A">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14、磋商报价</w:t>
      </w:r>
    </w:p>
    <w:p w14:paraId="7B4E05B6">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.1 磋商响应报价应是采购文件所确定的采购范围内的全部工作内容的价格体现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并包括</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技术标中提出的所有工程内容及措施的费用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其应包括但不限于施工设备、劳务、管理、材料、采购、运输、装卸、保管、制造、安装、维护、利润、税金及政策性文件规定的各项应有费用（含现场垃圾清理费用）。</w:t>
      </w:r>
    </w:p>
    <w:p w14:paraId="19CDAC36">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.2 磋商报价方式：固定单价报价：</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应充分考虑施工期间各类建材的市场风险和政策性调整确定风险系数计入总报价，今后不作调整。设计变更和采购人要求变动的内容除外。结算方式在合同专用条款中明确。</w:t>
      </w:r>
    </w:p>
    <w:p w14:paraId="616CC6AB">
      <w:pPr>
        <w:keepNext w:val="0"/>
        <w:keepLines w:val="0"/>
        <w:pageBreakBefore w:val="0"/>
        <w:widowControl w:val="0"/>
        <w:spacing w:beforeAutospacing="0" w:afterAutospacing="0" w:line="360" w:lineRule="auto"/>
        <w:ind w:left="0" w:leftChars="0" w:right="0" w:firstLine="482" w:firstLineChars="200"/>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本次采购采用竞争性磋商，因第二轮报价只报总价，结算时，以成交</w:t>
      </w:r>
      <w:r>
        <w:rPr>
          <w:rFonts w:hint="eastAsia" w:ascii="宋体" w:hAnsi="宋体" w:eastAsia="宋体" w:cs="宋体"/>
          <w:b/>
          <w:bCs/>
          <w:color w:val="auto"/>
          <w:highlight w:val="none"/>
          <w:lang w:val="en-US" w:eastAsia="zh-CN"/>
        </w:rPr>
        <w:t>供应商</w:t>
      </w:r>
      <w:r>
        <w:rPr>
          <w:rFonts w:hint="eastAsia" w:ascii="宋体" w:hAnsi="宋体" w:eastAsia="宋体" w:cs="宋体"/>
          <w:b/>
          <w:bCs/>
          <w:color w:val="auto"/>
          <w:highlight w:val="none"/>
        </w:rPr>
        <w:t>提交的综合单价同比下浮【下浮率=（1-第二轮报价/第一轮报价）*100%】。</w:t>
      </w:r>
    </w:p>
    <w:p w14:paraId="63227543">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14</w:t>
      </w:r>
      <w:r>
        <w:rPr>
          <w:rFonts w:hint="eastAsia" w:ascii="宋体" w:hAnsi="宋体" w:eastAsia="宋体" w:cs="宋体"/>
          <w:b w:val="0"/>
          <w:bCs w:val="0"/>
          <w:color w:val="auto"/>
          <w:highlight w:val="none"/>
        </w:rPr>
        <w:t>.3 磋商报价的计价方法</w:t>
      </w:r>
    </w:p>
    <w:p w14:paraId="4CF872F3">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计价方法。</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应根据采购人提供的工程量清单计算单价、合价以及各种政策性费用。</w:t>
      </w:r>
    </w:p>
    <w:p w14:paraId="462CAAF0">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除非合同中另有规定，</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在报价中所报的单价和合价，以及磋商报价汇总表中的价格均包括完成该工程项目的成本、利润、税金、开办费、技术措施费、机械进退场费、风险费、政策性文件规定费用等所有费用。</w:t>
      </w:r>
    </w:p>
    <w:p w14:paraId="15E968C6">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施工用水电，采购人不再另行支付。</w:t>
      </w:r>
    </w:p>
    <w:p w14:paraId="01B0E41C">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本项目采用营改增后的一般计税方法计算报价。</w:t>
      </w:r>
    </w:p>
    <w:p w14:paraId="2361D911">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.4 可选用的工程预算、费用定额和政策性文件</w:t>
      </w:r>
    </w:p>
    <w:p w14:paraId="566E9AFD">
      <w:pPr>
        <w:tabs>
          <w:tab w:val="left" w:pos="900"/>
        </w:tabs>
        <w:spacing w:line="360" w:lineRule="auto"/>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用于磋商报价可参考的依据为：</w:t>
      </w:r>
      <w:r>
        <w:rPr>
          <w:color w:val="auto"/>
          <w:highlight w:val="none"/>
        </w:rPr>
        <w:t>《建设工程工程量清单计价规范》、《</w:t>
      </w:r>
      <w:r>
        <w:rPr>
          <w:rFonts w:hint="eastAsia" w:ascii="宋体" w:hAnsi="宋体" w:cs="宋体"/>
        </w:rPr>
        <w:t>江苏省建设工程费用定额</w:t>
      </w:r>
      <w:r>
        <w:rPr>
          <w:color w:val="auto"/>
          <w:highlight w:val="none"/>
        </w:rPr>
        <w:t>》、近期的《连云港市建设工程材料市场参考价》。</w:t>
      </w:r>
    </w:p>
    <w:p w14:paraId="6C643DD9">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政策性文件按照现行江苏省建设厅、连云港市建设局颁发的相关文件规定执行。</w:t>
      </w:r>
    </w:p>
    <w:p w14:paraId="79016C1C">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w:t>
      </w:r>
      <w:r>
        <w:rPr>
          <w:rFonts w:ascii="宋体" w:hAnsi="宋体" w:cs="Times New Roman"/>
          <w:color w:val="auto"/>
          <w:szCs w:val="21"/>
          <w:highlight w:val="none"/>
        </w:rPr>
        <w:t>安全生产费用按照相关规定使用和管理</w:t>
      </w:r>
    </w:p>
    <w:p w14:paraId="55C900B2">
      <w:pPr>
        <w:keepNext w:val="0"/>
        <w:keepLines w:val="0"/>
        <w:pageBreakBefore w:val="0"/>
        <w:widowControl w:val="0"/>
        <w:numPr>
          <w:ilvl w:val="0"/>
          <w:numId w:val="0"/>
        </w:numPr>
        <w:spacing w:beforeAutospacing="0" w:afterAutospacing="0" w:line="360" w:lineRule="auto"/>
        <w:ind w:right="0" w:firstLine="48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xml:space="preserve">.5 </w:t>
      </w:r>
      <w:r>
        <w:rPr>
          <w:rFonts w:hint="eastAsia" w:ascii="宋体" w:hAnsi="宋体" w:eastAsia="宋体" w:cs="宋体"/>
          <w:b/>
          <w:bCs/>
          <w:color w:val="auto"/>
          <w:sz w:val="24"/>
          <w:highlight w:val="none"/>
        </w:rPr>
        <w:t>经磋商后，分项报价同比例调整。最低报价不能作为成交的保证。</w:t>
      </w:r>
    </w:p>
    <w:p w14:paraId="0D1BD786">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15、报价货币</w:t>
      </w:r>
    </w:p>
    <w:p w14:paraId="7F1934D0">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15</w:t>
      </w:r>
      <w:r>
        <w:rPr>
          <w:rFonts w:hint="eastAsia" w:ascii="宋体" w:hAnsi="宋体" w:eastAsia="宋体" w:cs="宋体"/>
          <w:b w:val="0"/>
          <w:bCs w:val="0"/>
          <w:color w:val="auto"/>
          <w:highlight w:val="none"/>
          <w:lang w:eastAsia="zh-CN"/>
        </w:rPr>
        <w:t>.1 磋商应以人民币报价。</w:t>
      </w:r>
    </w:p>
    <w:p w14:paraId="6E0FA188">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16、磋商报价的编制要求</w:t>
      </w:r>
    </w:p>
    <w:p w14:paraId="2A5F5E0D">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w:t>
      </w:r>
      <w:r>
        <w:rPr>
          <w:rFonts w:hint="eastAsia" w:ascii="宋体" w:hAnsi="宋体" w:eastAsia="宋体" w:cs="宋体"/>
          <w:b w:val="0"/>
          <w:bCs w:val="0"/>
          <w:color w:val="auto"/>
          <w:highlight w:val="none"/>
          <w:lang w:eastAsia="zh-CN"/>
        </w:rPr>
        <w:t>.1 磋商供应商必须按工程量清单，用综合单价法编制磋商</w:t>
      </w:r>
      <w:r>
        <w:rPr>
          <w:rFonts w:hint="eastAsia" w:ascii="宋体" w:hAnsi="宋体" w:eastAsia="宋体" w:cs="宋体"/>
          <w:b w:val="0"/>
          <w:bCs w:val="0"/>
          <w:color w:val="auto"/>
          <w:highlight w:val="none"/>
          <w:lang w:val="en-US" w:eastAsia="zh-CN"/>
        </w:rPr>
        <w:t>报价</w:t>
      </w:r>
      <w:r>
        <w:rPr>
          <w:rFonts w:hint="eastAsia" w:ascii="宋体" w:hAnsi="宋体" w:eastAsia="宋体" w:cs="宋体"/>
          <w:b w:val="0"/>
          <w:bCs w:val="0"/>
          <w:color w:val="auto"/>
          <w:highlight w:val="none"/>
          <w:lang w:eastAsia="zh-CN"/>
        </w:rPr>
        <w:t>。工程量清单数量、暂定价、暂估价、独立费不得变更、不得优惠，否则视为重大偏差。</w:t>
      </w:r>
    </w:p>
    <w:p w14:paraId="46964B3F">
      <w:pPr>
        <w:tabs>
          <w:tab w:val="left" w:pos="90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16.2</w:t>
      </w:r>
      <w:r>
        <w:rPr>
          <w:rFonts w:hint="eastAsia" w:ascii="宋体" w:hAnsi="宋体" w:eastAsia="宋体" w:cs="宋体"/>
          <w:color w:val="auto"/>
          <w:sz w:val="24"/>
          <w:highlight w:val="none"/>
        </w:rPr>
        <w:t>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09323213">
      <w:pPr>
        <w:pStyle w:val="26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16.3暂定价材料具体内容详见工程量清单编制说明。</w:t>
      </w:r>
    </w:p>
    <w:p w14:paraId="2E58FB91">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w:t>
      </w:r>
      <w:r>
        <w:rPr>
          <w:rFonts w:hint="eastAsia" w:ascii="宋体" w:hAnsi="宋体" w:eastAsia="宋体" w:cs="宋体"/>
          <w:b w:val="0"/>
          <w:bCs w:val="0"/>
          <w:color w:val="auto"/>
          <w:highlight w:val="none"/>
          <w:lang w:eastAsia="zh-CN"/>
        </w:rPr>
        <w:t>.</w:t>
      </w:r>
      <w:r>
        <w:rPr>
          <w:rFonts w:hint="eastAsia" w:ascii="宋体" w:hAnsi="宋体" w:eastAsia="宋体" w:cs="宋体"/>
          <w:b w:val="0"/>
          <w:bCs w:val="0"/>
          <w:color w:val="auto"/>
          <w:highlight w:val="none"/>
          <w:lang w:val="en-US" w:eastAsia="zh-CN"/>
        </w:rPr>
        <w:t>4</w:t>
      </w:r>
      <w:r>
        <w:rPr>
          <w:rFonts w:hint="eastAsia" w:ascii="宋体" w:hAnsi="宋体" w:eastAsia="宋体" w:cs="宋体"/>
          <w:b w:val="0"/>
          <w:bCs w:val="0"/>
          <w:color w:val="auto"/>
          <w:highlight w:val="none"/>
          <w:lang w:eastAsia="zh-CN"/>
        </w:rPr>
        <w:t>不可竞争费用应严格执行有关费用标准，不得</w:t>
      </w:r>
      <w:r>
        <w:rPr>
          <w:rFonts w:hint="eastAsia" w:ascii="宋体" w:hAnsi="宋体" w:eastAsia="宋体" w:cs="宋体"/>
          <w:b w:val="0"/>
          <w:bCs w:val="0"/>
          <w:color w:val="auto"/>
          <w:highlight w:val="none"/>
          <w:lang w:val="en-US" w:eastAsia="zh-CN"/>
        </w:rPr>
        <w:t>改变</w:t>
      </w:r>
      <w:r>
        <w:rPr>
          <w:rFonts w:hint="eastAsia" w:ascii="宋体" w:hAnsi="宋体" w:eastAsia="宋体" w:cs="宋体"/>
          <w:b w:val="0"/>
          <w:bCs w:val="0"/>
          <w:color w:val="auto"/>
          <w:highlight w:val="none"/>
          <w:lang w:eastAsia="zh-CN"/>
        </w:rPr>
        <w:t>进行磋商，否则作无效响应处理。</w:t>
      </w:r>
    </w:p>
    <w:p w14:paraId="091F9A1A">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16.5</w:t>
      </w:r>
      <w:r>
        <w:rPr>
          <w:rFonts w:hint="eastAsia" w:ascii="宋体" w:hAnsi="宋体" w:eastAsia="宋体" w:cs="宋体"/>
          <w:b w:val="0"/>
          <w:bCs w:val="0"/>
          <w:color w:val="auto"/>
          <w:highlight w:val="none"/>
          <w:lang w:eastAsia="zh-CN"/>
        </w:rPr>
        <w:t>工程中产生的垃圾均需由成交供应商自行负责清运，费用由成交供应商承担。</w:t>
      </w:r>
    </w:p>
    <w:p w14:paraId="1182B338">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16.6</w:t>
      </w:r>
      <w:r>
        <w:rPr>
          <w:rFonts w:hint="eastAsia" w:ascii="宋体" w:hAnsi="宋体" w:eastAsia="宋体" w:cs="宋体"/>
          <w:b w:val="0"/>
          <w:bCs w:val="0"/>
          <w:color w:val="auto"/>
          <w:highlight w:val="none"/>
          <w:lang w:eastAsia="zh-CN"/>
        </w:rPr>
        <w:t>采购人向供应商提供的有关施工现场的资料和数据是采购人现有的能使供应商利用</w:t>
      </w:r>
    </w:p>
    <w:p w14:paraId="2EB175F6">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的资料。采购人对供应商由此做出的推论、理解和结论概不负责。</w:t>
      </w:r>
    </w:p>
    <w:p w14:paraId="38508681">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16.7</w:t>
      </w:r>
      <w:r>
        <w:rPr>
          <w:rFonts w:hint="eastAsia" w:ascii="宋体" w:hAnsi="宋体" w:eastAsia="宋体" w:cs="宋体"/>
          <w:b w:val="0"/>
          <w:bCs w:val="0"/>
          <w:color w:val="auto"/>
          <w:highlight w:val="none"/>
          <w:lang w:eastAsia="zh-CN"/>
        </w:rPr>
        <w:t>因有工程变更造成的工程量清单增减，按</w:t>
      </w:r>
      <w:r>
        <w:rPr>
          <w:rFonts w:hint="eastAsia" w:ascii="宋体" w:hAnsi="宋体" w:eastAsia="宋体" w:cs="宋体"/>
          <w:b w:val="0"/>
          <w:bCs w:val="0"/>
          <w:color w:val="auto"/>
          <w:highlight w:val="none"/>
          <w:lang w:val="en-US" w:eastAsia="zh-CN"/>
        </w:rPr>
        <w:t>采购人</w:t>
      </w:r>
      <w:r>
        <w:rPr>
          <w:rFonts w:hint="eastAsia" w:ascii="宋体" w:hAnsi="宋体" w:eastAsia="宋体" w:cs="宋体"/>
          <w:b w:val="0"/>
          <w:bCs w:val="0"/>
          <w:color w:val="auto"/>
          <w:highlight w:val="none"/>
          <w:lang w:eastAsia="zh-CN"/>
        </w:rPr>
        <w:t>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供应商</w:t>
      </w:r>
      <w:r>
        <w:rPr>
          <w:rFonts w:hint="eastAsia" w:ascii="宋体" w:hAnsi="宋体" w:eastAsia="宋体" w:cs="宋体"/>
          <w:b w:val="0"/>
          <w:bCs w:val="0"/>
          <w:color w:val="auto"/>
          <w:highlight w:val="none"/>
          <w:lang w:eastAsia="zh-CN"/>
        </w:rPr>
        <w:t>报价并经监理及</w:t>
      </w:r>
      <w:r>
        <w:rPr>
          <w:rFonts w:hint="eastAsia" w:ascii="宋体" w:hAnsi="宋体" w:eastAsia="宋体" w:cs="宋体"/>
          <w:b w:val="0"/>
          <w:bCs w:val="0"/>
          <w:color w:val="auto"/>
          <w:highlight w:val="none"/>
          <w:lang w:val="en-US" w:eastAsia="zh-CN"/>
        </w:rPr>
        <w:t>采购人</w:t>
      </w:r>
      <w:r>
        <w:rPr>
          <w:rFonts w:hint="eastAsia" w:ascii="宋体" w:hAnsi="宋体" w:eastAsia="宋体" w:cs="宋体"/>
          <w:b w:val="0"/>
          <w:bCs w:val="0"/>
          <w:color w:val="auto"/>
          <w:highlight w:val="none"/>
          <w:lang w:eastAsia="zh-CN"/>
        </w:rPr>
        <w:t>审核确定。</w:t>
      </w:r>
    </w:p>
    <w:p w14:paraId="335A12D6">
      <w:pPr>
        <w:keepNext w:val="0"/>
        <w:keepLines w:val="0"/>
        <w:pageBreakBefore w:val="0"/>
        <w:widowControl w:val="0"/>
        <w:spacing w:beforeAutospacing="0" w:afterAutospacing="0" w:line="360" w:lineRule="auto"/>
        <w:ind w:left="0" w:leftChars="0" w:right="0" w:firstLine="480" w:firstLineChars="20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16.8</w:t>
      </w:r>
      <w:r>
        <w:rPr>
          <w:rFonts w:hint="eastAsia" w:ascii="宋体" w:hAnsi="宋体" w:eastAsia="宋体" w:cs="宋体"/>
          <w:b w:val="0"/>
          <w:bCs w:val="0"/>
          <w:color w:val="auto"/>
          <w:highlight w:val="none"/>
          <w:lang w:eastAsia="zh-CN"/>
        </w:rPr>
        <w:t>供应商应当在响应文件中详细、定量地列出优惠让利的理由及所采取的技术措施。</w:t>
      </w:r>
    </w:p>
    <w:p w14:paraId="53225FCE">
      <w:pPr>
        <w:shd w:val="clear" w:color="auto" w:fill="auto"/>
        <w:tabs>
          <w:tab w:val="left" w:pos="900"/>
        </w:tabs>
        <w:spacing w:line="360" w:lineRule="auto"/>
        <w:ind w:left="0" w:leftChars="0" w:firstLine="0" w:firstLineChars="0"/>
        <w:jc w:val="both"/>
        <w:outlineLvl w:val="0"/>
        <w:rPr>
          <w:rFonts w:hint="eastAsia" w:ascii="宋体" w:hAnsi="宋体" w:eastAsia="宋体" w:cs="宋体"/>
          <w:b/>
          <w:bCs/>
          <w:color w:val="auto"/>
          <w:sz w:val="28"/>
          <w:szCs w:val="28"/>
          <w:highlight w:val="none"/>
          <w:lang w:val="en-US" w:eastAsia="zh-CN"/>
        </w:rPr>
      </w:pPr>
      <w:bookmarkStart w:id="69" w:name="_Toc9642"/>
      <w:r>
        <w:rPr>
          <w:rFonts w:hint="eastAsia" w:ascii="宋体" w:hAnsi="宋体" w:eastAsia="宋体" w:cs="宋体"/>
          <w:b/>
          <w:bCs/>
          <w:color w:val="auto"/>
          <w:sz w:val="28"/>
          <w:szCs w:val="28"/>
          <w:highlight w:val="none"/>
          <w:lang w:val="en-US" w:eastAsia="zh-CN"/>
        </w:rPr>
        <w:t>五、响应文件的提交</w:t>
      </w:r>
      <w:bookmarkEnd w:id="69"/>
    </w:p>
    <w:p w14:paraId="6FB7CD34">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17、电子磋商响应文件的递交</w:t>
      </w:r>
    </w:p>
    <w:p w14:paraId="3B3C0AA7">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17</w:t>
      </w:r>
      <w:r>
        <w:rPr>
          <w:rFonts w:hint="eastAsia" w:ascii="宋体" w:hAnsi="宋体" w:eastAsia="宋体" w:cs="宋体"/>
          <w:color w:val="auto"/>
          <w:highlight w:val="none"/>
        </w:rPr>
        <w:t xml:space="preserve">.1 </w:t>
      </w:r>
      <w:r>
        <w:rPr>
          <w:rFonts w:hint="eastAsia" w:ascii="宋体" w:hAnsi="宋体" w:eastAsia="宋体" w:cs="宋体"/>
          <w:color w:val="auto"/>
          <w:sz w:val="24"/>
          <w:szCs w:val="24"/>
          <w:highlight w:val="none"/>
        </w:rPr>
        <w:t>供应商应当按照《操作手册》规定，在提交响应文件截止时间前制作并上传电子响应文件。</w:t>
      </w:r>
    </w:p>
    <w:p w14:paraId="04CAD284">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18、提交响应文件截止时间</w:t>
      </w:r>
    </w:p>
    <w:p w14:paraId="2E4A1635">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18</w:t>
      </w:r>
      <w:r>
        <w:rPr>
          <w:rFonts w:hint="eastAsia" w:ascii="宋体" w:hAnsi="宋体" w:eastAsia="宋体" w:cs="宋体"/>
          <w:color w:val="auto"/>
          <w:highlight w:val="none"/>
        </w:rPr>
        <w:t>.1</w:t>
      </w:r>
      <w:r>
        <w:rPr>
          <w:rFonts w:hint="eastAsia" w:ascii="宋体" w:hAnsi="宋体" w:eastAsia="宋体" w:cs="宋体"/>
          <w:i/>
          <w:iCs/>
          <w:color w:val="auto"/>
          <w:highlight w:val="none"/>
          <w:u w:val="single"/>
        </w:rPr>
        <w:t>供应商上传电子响应文件的时间不得迟于磋商公告中规定的提交响应文件截止时间。</w:t>
      </w:r>
    </w:p>
    <w:p w14:paraId="6E18685A">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供应商应充分考虑到网络环境、网络宽带等风险因素，如因供应商自身原因造成的电子响应文件上传不成功的按照本磋商文件第二章第25.5.2条规定做无效响应处理。</w:t>
      </w:r>
    </w:p>
    <w:p w14:paraId="1DB688F6">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6056098D">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19、响应文件的拒收</w:t>
      </w:r>
    </w:p>
    <w:p w14:paraId="33AD5BB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7D0AB0E5">
      <w:pPr>
        <w:pStyle w:val="238"/>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0</w:t>
      </w:r>
      <w:r>
        <w:rPr>
          <w:rFonts w:hint="eastAsia" w:ascii="宋体" w:hAnsi="宋体" w:eastAsia="宋体" w:cs="宋体"/>
          <w:b/>
          <w:bCs/>
          <w:color w:val="auto"/>
          <w:sz w:val="28"/>
          <w:szCs w:val="28"/>
          <w:highlight w:val="none"/>
        </w:rPr>
        <w:t>、响应文件的撤回和修改</w:t>
      </w:r>
    </w:p>
    <w:p w14:paraId="40D2C92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.1响应文件的撤回</w:t>
      </w:r>
    </w:p>
    <w:p w14:paraId="5EC81F9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 电子响应文件的撤回</w:t>
      </w:r>
    </w:p>
    <w:p w14:paraId="74BB6B11">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3B860A9F">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.1.2供应商撤回电子响应文件，则认为其不再参与本项目磋商活动。</w:t>
      </w:r>
    </w:p>
    <w:p w14:paraId="4252C778">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leftChars="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.2响应文件的修改</w:t>
      </w:r>
    </w:p>
    <w:p w14:paraId="195F73D2">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324771D2">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 在提交响应文件截止时间之后，供应商不得对其电子响应文件作任何修改。</w:t>
      </w:r>
    </w:p>
    <w:p w14:paraId="014E730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.4 在提交响应文件截止时间至磋商文件中规定的磋商有效期满之间的这段时间内，供应商不得撤回其响应文件。</w:t>
      </w:r>
    </w:p>
    <w:p w14:paraId="3D246FEA">
      <w:pPr>
        <w:shd w:val="clear" w:color="auto" w:fill="auto"/>
        <w:tabs>
          <w:tab w:val="left" w:pos="900"/>
        </w:tabs>
        <w:spacing w:line="360" w:lineRule="auto"/>
        <w:ind w:left="0" w:leftChars="0" w:firstLine="0" w:firstLineChars="0"/>
        <w:jc w:val="both"/>
        <w:outlineLvl w:val="0"/>
        <w:rPr>
          <w:rFonts w:hint="eastAsia" w:ascii="宋体" w:hAnsi="宋体" w:eastAsia="宋体" w:cs="宋体"/>
          <w:b/>
          <w:bCs/>
          <w:color w:val="auto"/>
          <w:sz w:val="28"/>
          <w:szCs w:val="28"/>
          <w:highlight w:val="none"/>
          <w:lang w:val="en-US" w:eastAsia="zh-CN"/>
        </w:rPr>
      </w:pPr>
      <w:bookmarkStart w:id="70" w:name="_Toc27237"/>
      <w:r>
        <w:rPr>
          <w:rFonts w:hint="eastAsia" w:ascii="宋体" w:hAnsi="宋体" w:eastAsia="宋体" w:cs="宋体"/>
          <w:b/>
          <w:bCs/>
          <w:color w:val="auto"/>
          <w:sz w:val="28"/>
          <w:szCs w:val="28"/>
          <w:highlight w:val="none"/>
          <w:lang w:val="en-US" w:eastAsia="zh-CN"/>
        </w:rPr>
        <w:t>六、响应文件的解密与评审</w:t>
      </w:r>
      <w:bookmarkEnd w:id="70"/>
    </w:p>
    <w:p w14:paraId="1236157C">
      <w:pPr>
        <w:pStyle w:val="238"/>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、响应文件解密</w:t>
      </w:r>
    </w:p>
    <w:p w14:paraId="7BECE74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.1供应商应当按照《操作手册》规定，在苏采云系统规定的时间内对磋商响应文件进行解密。</w:t>
      </w:r>
    </w:p>
    <w:p w14:paraId="277EA3AD">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21.2</w:t>
      </w:r>
      <w:r>
        <w:rPr>
          <w:rFonts w:hint="eastAsia" w:ascii="宋体" w:hAnsi="宋体" w:eastAsia="宋体" w:cs="宋体"/>
          <w:b/>
          <w:bCs/>
          <w:color w:val="auto"/>
          <w:highlight w:val="non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auto"/>
          <w:highlight w:val="none"/>
          <w:lang w:val="en-US" w:eastAsia="zh-CN"/>
        </w:rPr>
        <w:t>电子交易</w:t>
      </w:r>
      <w:r>
        <w:rPr>
          <w:rFonts w:hint="eastAsia" w:ascii="宋体" w:hAnsi="宋体" w:eastAsia="宋体" w:cs="宋体"/>
          <w:b/>
          <w:bCs/>
          <w:color w:val="auto"/>
          <w:highlight w:val="none"/>
        </w:rPr>
        <w:t>平台发生故障，导致无法按时完成响应文件解密或开、评标工作无法进行的，可根据实际情况相应延迟解密时间或调整开、评标时间。</w:t>
      </w:r>
    </w:p>
    <w:p w14:paraId="442EB02E">
      <w:pPr>
        <w:pStyle w:val="238"/>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、磋商小组</w:t>
      </w:r>
    </w:p>
    <w:p w14:paraId="14F284BE">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FF699DB">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w:t>
      </w:r>
      <w:r>
        <w:rPr>
          <w:rFonts w:hint="eastAsia" w:ascii="宋体" w:hAnsi="宋体" w:eastAsia="宋体" w:cs="宋体"/>
          <w:color w:val="auto"/>
          <w:sz w:val="24"/>
          <w:szCs w:val="24"/>
          <w:highlight w:val="none"/>
        </w:rPr>
        <w:t>磋商小组由采购人代表和评审专家共3人</w:t>
      </w:r>
      <w:r>
        <w:rPr>
          <w:rFonts w:hint="eastAsia"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以上单数组成，其中评审专家人数不得少于磋商</w:t>
      </w:r>
      <w:r>
        <w:rPr>
          <w:rFonts w:hint="eastAsia" w:ascii="宋体" w:hAnsi="宋体" w:eastAsia="宋体" w:cs="宋体"/>
          <w:color w:val="auto"/>
          <w:sz w:val="24"/>
          <w:szCs w:val="24"/>
          <w:highlight w:val="none"/>
          <w:lang w:val="en-US" w:eastAsia="zh-CN"/>
        </w:rPr>
        <w:t>小组成员总数的2/3。采购人代表不得以评审专家身份参加本部门或本单位采购项目的评审。采购代理机构人员不得参加本机构代理的采购项目的评审。</w:t>
      </w:r>
    </w:p>
    <w:p w14:paraId="3403E29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22.2.1</w:t>
      </w:r>
      <w:r>
        <w:rPr>
          <w:rFonts w:hint="eastAsia" w:ascii="宋体" w:hAnsi="宋体" w:eastAsia="宋体" w:cs="宋体"/>
          <w:color w:val="auto"/>
          <w:highlight w:val="none"/>
        </w:rPr>
        <w:t>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0FD839D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52227B9F">
      <w:pPr>
        <w:pStyle w:val="238"/>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23、</w:t>
      </w:r>
      <w:r>
        <w:rPr>
          <w:rFonts w:hint="eastAsia" w:ascii="宋体" w:hAnsi="宋体" w:eastAsia="宋体" w:cs="宋体"/>
          <w:b/>
          <w:bCs/>
          <w:color w:val="auto"/>
          <w:sz w:val="28"/>
          <w:szCs w:val="28"/>
          <w:highlight w:val="none"/>
        </w:rPr>
        <w:t>评审过程的保密与公正</w:t>
      </w:r>
    </w:p>
    <w:p w14:paraId="06012071">
      <w:pPr>
        <w:keepNext w:val="0"/>
        <w:keepLines w:val="0"/>
        <w:pageBreakBefore w:val="0"/>
        <w:widowControl w:val="0"/>
        <w:numPr>
          <w:ilvl w:val="0"/>
          <w:numId w:val="0"/>
        </w:numPr>
        <w:spacing w:beforeAutospacing="0" w:afterAutospacing="0" w:line="360" w:lineRule="auto"/>
        <w:ind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23</w:t>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磋商小组、采购人或采购代理机构、相关监督人员等与评审工作有关的人员，对评</w:t>
      </w:r>
    </w:p>
    <w:p w14:paraId="3D2ACBAF">
      <w:pPr>
        <w:keepNext w:val="0"/>
        <w:keepLines w:val="0"/>
        <w:pageBreakBefore w:val="0"/>
        <w:widowControl w:val="0"/>
        <w:numPr>
          <w:ilvl w:val="0"/>
          <w:numId w:val="0"/>
        </w:numPr>
        <w:spacing w:beforeAutospacing="0" w:afterAutospacing="0" w:line="360" w:lineRule="auto"/>
        <w:ind w:right="0" w:firstLine="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审情况以及在评审过程中获悉的国家秘密、商业秘密负有保密责任。</w:t>
      </w:r>
    </w:p>
    <w:p w14:paraId="1275540E">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23.2 </w:t>
      </w:r>
      <w:r>
        <w:rPr>
          <w:rFonts w:hint="eastAsia" w:ascii="宋体" w:hAnsi="宋体" w:eastAsia="宋体" w:cs="宋体"/>
          <w:color w:val="auto"/>
          <w:highlight w:val="none"/>
        </w:rPr>
        <w:t>在磋商评审过程中，供应商不得以任何行为影响磋商评审过程，否则其响应文件将被作为无效响应文件。</w:t>
      </w:r>
    </w:p>
    <w:p w14:paraId="027F327A">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4795F55">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21A49893">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在评审期间，采购人或采购代理机构将设专门人员与供应商联系。</w:t>
      </w:r>
    </w:p>
    <w:p w14:paraId="16A05BDE">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采购人或采购代理机构和评审小组不向未成交的供应商解释未成交原因，也不公布评审过程中的相关细节。</w:t>
      </w:r>
    </w:p>
    <w:p w14:paraId="33C3EC87">
      <w:pPr>
        <w:pStyle w:val="238"/>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24、评审过程中的澄清</w:t>
      </w:r>
    </w:p>
    <w:p w14:paraId="145DDE98">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224A3F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3B5D346F">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7652425">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接到磋商小组澄清、说明和更正要求的供应商如未按规定做出澄清、说明和更正，其风险由供应商自行承担。</w:t>
      </w:r>
    </w:p>
    <w:p w14:paraId="06D1DF02">
      <w:pPr>
        <w:pStyle w:val="238"/>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25、对响应文件的审查</w:t>
      </w:r>
    </w:p>
    <w:p w14:paraId="41C6187A">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25.1响应文件审查分为资格审查和符合性审查。</w:t>
      </w:r>
    </w:p>
    <w:p w14:paraId="5C09FE33">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.1.1资格审查：由磋商小组依据法律法规和磋商文件的规定，对响应文件中的资格证明文件进行审查，以确定供应商是否具备参加磋商的资格。</w:t>
      </w:r>
    </w:p>
    <w:p w14:paraId="5786B7C0">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查询结果留存并归档。</w:t>
      </w:r>
    </w:p>
    <w:p w14:paraId="77C51392">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联合体成员中任何一方存在不良信用记录的，视同联合体存在不良应用记录。</w:t>
      </w:r>
    </w:p>
    <w:p w14:paraId="46B0EE10">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.1.2 符合性审查：依据磋商文件的规定，由磋商小组从响应文件的有效性、完整性和对磋商文件的响应程度进行审查，以确定是否对磋商文件的实质性要求作出响应。</w:t>
      </w:r>
    </w:p>
    <w:p w14:paraId="46024FA2">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.1.3 未通过资格审查或符合性审查的供应商，磋商小组将在苏采云系统中告知未通过资格审查或符合性审查的原因，评审结束后，磋商小组将不再告知未通过资格审查或符合性审查的原因。</w:t>
      </w:r>
    </w:p>
    <w:p w14:paraId="4126F2E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.2在详细评审之前，磋商小组将首先审查每份响应文件是否实质性响应了磋商文件的要求。实质性响应的响应文件应该是与磋商文件要求的条款、条件和规格相符，没有重大偏离或保留。</w:t>
      </w:r>
    </w:p>
    <w:p w14:paraId="13A0EBC0">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B9DD6C">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25.3</w:t>
      </w:r>
      <w:r>
        <w:rPr>
          <w:rFonts w:hint="eastAsia" w:ascii="宋体" w:hAnsi="宋体" w:eastAsia="宋体" w:cs="宋体"/>
          <w:color w:val="auto"/>
          <w:highlight w:val="none"/>
        </w:rPr>
        <w:t xml:space="preserve"> 磋商小组将对实质性响应的文件进行进一步审核，看其是否有计算上或累加上的算术错误，修正错误的原则如下：</w:t>
      </w:r>
    </w:p>
    <w:p w14:paraId="723E7B6E">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（1）响应文件中报价总表内容与响应文件中相应内容不一致的，以报价总表为准。</w:t>
      </w:r>
    </w:p>
    <w:p w14:paraId="07C1DD15">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0179C191">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（3）单价金额小数点或者百分比有明显错位的，以报价总表的总价为准，并修改单价。</w:t>
      </w:r>
    </w:p>
    <w:p w14:paraId="5202E316">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4AEC412E">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21DD5223">
      <w:pPr>
        <w:keepNext w:val="0"/>
        <w:keepLines w:val="0"/>
        <w:pageBreakBefore w:val="0"/>
        <w:widowControl w:val="0"/>
        <w:spacing w:beforeAutospacing="0" w:afterAutospacing="0" w:line="360" w:lineRule="auto"/>
        <w:ind w:left="0" w:leftChars="0" w:right="0" w:firstLine="480" w:firstLineChars="20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25.3.1</w:t>
      </w:r>
      <w:r>
        <w:rPr>
          <w:rFonts w:hint="eastAsia" w:ascii="宋体" w:hAnsi="宋体" w:eastAsia="宋体" w:cs="宋体"/>
          <w:color w:val="auto"/>
          <w:highlight w:val="none"/>
        </w:rPr>
        <w:t>磋商小组将按上述修正错误的方法调整响应文件中的报价，现场告知供应商，调整后的价格应对供应商具有约束力。如果供应商不接受修正后的价格，则其磋商活动将被拒绝。</w:t>
      </w:r>
    </w:p>
    <w:p w14:paraId="5250190C">
      <w:pPr>
        <w:spacing w:line="360" w:lineRule="auto"/>
        <w:ind w:lef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25.4政府采购异常低价审查：</w:t>
      </w:r>
    </w:p>
    <w:p w14:paraId="69A7D7AC">
      <w:pPr>
        <w:spacing w:line="360" w:lineRule="auto"/>
        <w:ind w:firstLine="482"/>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25.4.1政府采购评审中出现下列情形之一的，评审委员会应当启动异常低价投标（响应）审查程序：</w:t>
      </w:r>
    </w:p>
    <w:p w14:paraId="407B94E9">
      <w:pPr>
        <w:spacing w:line="360" w:lineRule="auto"/>
        <w:ind w:firstLine="480"/>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1.投标（响应）报价低于全部通过符合性审查供应商投标（响应）报价平均值</w:t>
      </w:r>
      <w:r>
        <w:rPr>
          <w:rFonts w:hint="eastAsia" w:ascii="宋体" w:hAnsi="宋体" w:cs="宋体"/>
          <w:b w:val="0"/>
          <w:bCs w:val="0"/>
          <w:color w:val="auto"/>
          <w:sz w:val="24"/>
          <w:szCs w:val="21"/>
          <w:highlight w:val="none"/>
          <w:lang w:val="en-US" w:eastAsia="zh-CN"/>
        </w:rPr>
        <w:t>65</w:t>
      </w:r>
      <w:r>
        <w:rPr>
          <w:rFonts w:hint="eastAsia" w:ascii="宋体" w:hAnsi="宋体" w:eastAsia="宋体" w:cs="宋体"/>
          <w:b w:val="0"/>
          <w:bCs w:val="0"/>
          <w:color w:val="auto"/>
          <w:sz w:val="24"/>
          <w:szCs w:val="21"/>
          <w:highlight w:val="none"/>
          <w:lang w:val="en-US" w:eastAsia="zh-CN"/>
        </w:rPr>
        <w:t>%的，即投标（响应）报价&lt;全部通过符合性审查供应商投标（响应）报价平均值×</w:t>
      </w:r>
      <w:r>
        <w:rPr>
          <w:rFonts w:hint="eastAsia" w:ascii="宋体" w:hAnsi="宋体" w:cs="宋体"/>
          <w:b w:val="0"/>
          <w:bCs w:val="0"/>
          <w:color w:val="auto"/>
          <w:sz w:val="24"/>
          <w:szCs w:val="21"/>
          <w:highlight w:val="none"/>
          <w:lang w:val="en-US" w:eastAsia="zh-CN"/>
        </w:rPr>
        <w:t>65</w:t>
      </w:r>
      <w:r>
        <w:rPr>
          <w:rFonts w:hint="eastAsia" w:ascii="宋体" w:hAnsi="宋体" w:eastAsia="宋体" w:cs="宋体"/>
          <w:b w:val="0"/>
          <w:bCs w:val="0"/>
          <w:color w:val="auto"/>
          <w:sz w:val="24"/>
          <w:szCs w:val="21"/>
          <w:highlight w:val="none"/>
          <w:lang w:val="en-US" w:eastAsia="zh-CN"/>
        </w:rPr>
        <w:t xml:space="preserve">%； </w:t>
      </w:r>
    </w:p>
    <w:p w14:paraId="1EB86AEB">
      <w:pPr>
        <w:spacing w:line="360" w:lineRule="auto"/>
        <w:ind w:firstLine="480"/>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2.投标（响应）报价低于通过符合性审查的次低报价供应商投标（响应）报价</w:t>
      </w:r>
      <w:r>
        <w:rPr>
          <w:rFonts w:hint="eastAsia" w:ascii="宋体" w:hAnsi="宋体" w:cs="宋体"/>
          <w:b w:val="0"/>
          <w:bCs w:val="0"/>
          <w:color w:val="auto"/>
          <w:sz w:val="24"/>
          <w:szCs w:val="21"/>
          <w:highlight w:val="none"/>
          <w:lang w:val="en-US" w:eastAsia="zh-CN"/>
        </w:rPr>
        <w:t>65</w:t>
      </w:r>
      <w:r>
        <w:rPr>
          <w:rFonts w:hint="eastAsia" w:ascii="宋体" w:hAnsi="宋体" w:eastAsia="宋体" w:cs="宋体"/>
          <w:b w:val="0"/>
          <w:bCs w:val="0"/>
          <w:color w:val="auto"/>
          <w:sz w:val="24"/>
          <w:szCs w:val="21"/>
          <w:highlight w:val="none"/>
          <w:lang w:val="en-US" w:eastAsia="zh-CN"/>
        </w:rPr>
        <w:t>%的，即投标（响应）报价&lt;通过符合性审查的次低报价供应商投标（响应）报价×</w:t>
      </w:r>
      <w:r>
        <w:rPr>
          <w:rFonts w:hint="eastAsia" w:ascii="宋体" w:hAnsi="宋体" w:cs="宋体"/>
          <w:b w:val="0"/>
          <w:bCs w:val="0"/>
          <w:color w:val="auto"/>
          <w:sz w:val="24"/>
          <w:szCs w:val="21"/>
          <w:highlight w:val="none"/>
          <w:lang w:val="en-US" w:eastAsia="zh-CN"/>
        </w:rPr>
        <w:t>65</w:t>
      </w:r>
      <w:r>
        <w:rPr>
          <w:rFonts w:hint="eastAsia" w:ascii="宋体" w:hAnsi="宋体" w:eastAsia="宋体" w:cs="宋体"/>
          <w:b w:val="0"/>
          <w:bCs w:val="0"/>
          <w:color w:val="auto"/>
          <w:sz w:val="24"/>
          <w:szCs w:val="21"/>
          <w:highlight w:val="none"/>
          <w:lang w:val="en-US" w:eastAsia="zh-CN"/>
        </w:rPr>
        <w:t xml:space="preserve">%； </w:t>
      </w:r>
    </w:p>
    <w:p w14:paraId="43FB3DB4">
      <w:pPr>
        <w:spacing w:line="360" w:lineRule="auto"/>
        <w:ind w:firstLine="480"/>
        <w:rPr>
          <w:rFonts w:hint="eastAsia"/>
          <w:b w:val="0"/>
          <w:bCs w:val="0"/>
          <w:color w:val="000000"/>
          <w:sz w:val="24"/>
        </w:rPr>
      </w:pPr>
      <w:r>
        <w:rPr>
          <w:rFonts w:hint="eastAsia" w:ascii="宋体" w:hAnsi="宋体" w:eastAsia="宋体" w:cs="宋体"/>
          <w:b w:val="0"/>
          <w:bCs w:val="0"/>
          <w:color w:val="auto"/>
          <w:sz w:val="24"/>
          <w:szCs w:val="21"/>
          <w:highlight w:val="none"/>
          <w:lang w:val="en-US" w:eastAsia="zh-CN"/>
        </w:rPr>
        <w:t>3.投标（响应）报价低于采购项目最高限价</w:t>
      </w:r>
      <w:r>
        <w:rPr>
          <w:rFonts w:hint="eastAsia" w:ascii="宋体" w:hAnsi="宋体" w:cs="宋体"/>
          <w:b w:val="0"/>
          <w:bCs w:val="0"/>
          <w:color w:val="auto"/>
          <w:sz w:val="24"/>
          <w:szCs w:val="21"/>
          <w:highlight w:val="none"/>
          <w:lang w:val="en-US" w:eastAsia="zh-CN"/>
        </w:rPr>
        <w:t>65</w:t>
      </w:r>
      <w:r>
        <w:rPr>
          <w:rFonts w:hint="eastAsia" w:ascii="宋体" w:hAnsi="宋体" w:eastAsia="宋体" w:cs="宋体"/>
          <w:b w:val="0"/>
          <w:bCs w:val="0"/>
          <w:color w:val="auto"/>
          <w:sz w:val="24"/>
          <w:szCs w:val="21"/>
          <w:highlight w:val="none"/>
          <w:lang w:val="en-US" w:eastAsia="zh-CN"/>
        </w:rPr>
        <w:t>%的，即投标（响应）报价&lt;采购项目最高限价×</w:t>
      </w:r>
      <w:r>
        <w:rPr>
          <w:rFonts w:hint="eastAsia" w:ascii="宋体" w:hAnsi="宋体" w:cs="宋体"/>
          <w:b w:val="0"/>
          <w:bCs w:val="0"/>
          <w:color w:val="auto"/>
          <w:sz w:val="24"/>
          <w:szCs w:val="21"/>
          <w:highlight w:val="none"/>
          <w:lang w:val="en-US" w:eastAsia="zh-CN"/>
        </w:rPr>
        <w:t>65</w:t>
      </w:r>
      <w:r>
        <w:rPr>
          <w:rFonts w:hint="eastAsia" w:ascii="宋体" w:hAnsi="宋体" w:eastAsia="宋体" w:cs="宋体"/>
          <w:b w:val="0"/>
          <w:bCs w:val="0"/>
          <w:color w:val="auto"/>
          <w:sz w:val="24"/>
          <w:szCs w:val="21"/>
          <w:highlight w:val="none"/>
          <w:lang w:val="en-US" w:eastAsia="zh-CN"/>
        </w:rPr>
        <w:t>%；</w:t>
      </w:r>
      <w:r>
        <w:rPr>
          <w:rFonts w:hint="eastAsia"/>
          <w:b w:val="0"/>
          <w:bCs w:val="0"/>
          <w:color w:val="000000"/>
          <w:sz w:val="24"/>
        </w:rPr>
        <w:t xml:space="preserve"> </w:t>
      </w:r>
    </w:p>
    <w:p w14:paraId="6D26C009">
      <w:pPr>
        <w:spacing w:line="360" w:lineRule="auto"/>
        <w:ind w:firstLine="480"/>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4.评审委员会基于专业判断，认为供应商报价过低，有可能影响产品质量或者不能诚信履约的其他情形。</w:t>
      </w:r>
    </w:p>
    <w:p w14:paraId="62F2ADE3">
      <w:pPr>
        <w:spacing w:line="360" w:lineRule="auto"/>
        <w:ind w:firstLine="480"/>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相关法律法规对供应商报价有规定的，从其规定。</w:t>
      </w:r>
    </w:p>
    <w:p w14:paraId="6C943FD8">
      <w:pPr>
        <w:spacing w:line="360" w:lineRule="auto"/>
        <w:ind w:firstLine="480"/>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90BB52">
      <w:pPr>
        <w:spacing w:line="360" w:lineRule="auto"/>
        <w:ind w:firstLine="480"/>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53B3745">
      <w:pPr>
        <w:spacing w:line="360" w:lineRule="auto"/>
        <w:ind w:firstLine="480"/>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69B7C3D3">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未实质性响应磋商文件的情形</w:t>
      </w:r>
    </w:p>
    <w:p w14:paraId="59B50D76">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.1供应商在苏采云系统规定的时间内未成功解密电子响应文件的。</w:t>
      </w:r>
    </w:p>
    <w:p w14:paraId="7D3F5943">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25.5.2</w:t>
      </w:r>
      <w:r>
        <w:rPr>
          <w:rFonts w:hint="eastAsia" w:ascii="宋体" w:hAnsi="宋体" w:eastAsia="宋体" w:cs="宋体"/>
          <w:b/>
          <w:bCs/>
          <w:color w:val="auto"/>
          <w:sz w:val="24"/>
          <w:szCs w:val="24"/>
          <w:highlight w:val="none"/>
        </w:rPr>
        <w:t>供应商未按照磋商文件要求上传电子响应文件的。</w:t>
      </w:r>
    </w:p>
    <w:p w14:paraId="72366B18">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.3同一供应商提交两个（含两个）以上不同的响应文件或者最后报价的。</w:t>
      </w:r>
    </w:p>
    <w:p w14:paraId="059DEC04">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24.5.4</w:t>
      </w:r>
      <w:r>
        <w:rPr>
          <w:rFonts w:hint="eastAsia" w:ascii="宋体" w:hAnsi="宋体" w:eastAsia="宋体" w:cs="宋体"/>
          <w:b/>
          <w:bCs/>
          <w:color w:val="auto"/>
          <w:sz w:val="24"/>
          <w:szCs w:val="24"/>
          <w:highlight w:val="none"/>
        </w:rPr>
        <w:t>供应商未按照要求对磋商或者最后报价作出响应的。</w:t>
      </w:r>
    </w:p>
    <w:p w14:paraId="512B41B9">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25.5.5</w:t>
      </w:r>
      <w:r>
        <w:rPr>
          <w:rFonts w:hint="eastAsia" w:ascii="宋体" w:hAnsi="宋体" w:eastAsia="宋体" w:cs="宋体"/>
          <w:b/>
          <w:bCs w:val="0"/>
          <w:color w:val="auto"/>
          <w:sz w:val="24"/>
          <w:szCs w:val="21"/>
          <w:highlight w:val="none"/>
          <w:lang w:val="en-US" w:eastAsia="zh-CN"/>
        </w:rPr>
        <w:t>本项目遵照执行</w:t>
      </w:r>
      <w:r>
        <w:rPr>
          <w:rFonts w:hint="eastAsia" w:ascii="宋体" w:hAnsi="宋体" w:eastAsia="宋体" w:cs="宋体"/>
          <w:b/>
          <w:bCs w:val="0"/>
          <w:color w:val="auto"/>
          <w:sz w:val="24"/>
          <w:szCs w:val="21"/>
          <w:highlight w:val="none"/>
          <w:lang w:eastAsia="zh-CN"/>
        </w:rPr>
        <w:t>《</w:t>
      </w:r>
      <w:r>
        <w:rPr>
          <w:rFonts w:hint="eastAsia" w:ascii="宋体" w:hAnsi="宋体" w:eastAsia="宋体" w:cs="宋体"/>
          <w:b/>
          <w:bCs w:val="0"/>
          <w:color w:val="auto"/>
          <w:sz w:val="24"/>
          <w:szCs w:val="21"/>
          <w:highlight w:val="none"/>
        </w:rPr>
        <w:t>关于推动解决政府采购异常低价问题的通知</w:t>
      </w:r>
      <w:r>
        <w:rPr>
          <w:rFonts w:hint="eastAsia" w:ascii="宋体" w:hAnsi="宋体" w:eastAsia="宋体" w:cs="宋体"/>
          <w:b/>
          <w:bCs w:val="0"/>
          <w:color w:val="auto"/>
          <w:sz w:val="24"/>
          <w:szCs w:val="21"/>
          <w:highlight w:val="none"/>
          <w:lang w:eastAsia="zh-CN"/>
        </w:rPr>
        <w:t>》（连财购</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bidi="ar"/>
        </w:rPr>
        <w:t>〔2026〕</w:t>
      </w:r>
      <w:r>
        <w:rPr>
          <w:rFonts w:hint="eastAsia" w:ascii="宋体" w:hAnsi="宋体" w:eastAsia="宋体" w:cs="宋体"/>
          <w:b/>
          <w:bCs w:val="0"/>
          <w:color w:val="auto"/>
          <w:sz w:val="24"/>
          <w:szCs w:val="21"/>
          <w:highlight w:val="none"/>
          <w:lang w:val="en-US" w:eastAsia="zh-CN"/>
        </w:rPr>
        <w:t>7</w:t>
      </w:r>
      <w:r>
        <w:rPr>
          <w:rFonts w:hint="eastAsia" w:ascii="宋体" w:hAnsi="宋体" w:eastAsia="宋体" w:cs="宋体"/>
          <w:b/>
          <w:bCs w:val="0"/>
          <w:color w:val="auto"/>
          <w:sz w:val="24"/>
          <w:szCs w:val="21"/>
          <w:highlight w:val="none"/>
          <w:lang w:eastAsia="zh-CN"/>
        </w:rPr>
        <w:t>号）</w:t>
      </w:r>
      <w:r>
        <w:rPr>
          <w:rFonts w:hint="eastAsia" w:ascii="宋体" w:hAnsi="宋体" w:eastAsia="宋体" w:cs="宋体"/>
          <w:b/>
          <w:bCs w:val="0"/>
          <w:color w:val="auto"/>
          <w:sz w:val="24"/>
          <w:szCs w:val="21"/>
          <w:highlight w:val="none"/>
          <w:lang w:val="en-US" w:eastAsia="zh-CN"/>
        </w:rPr>
        <w:t>文件；</w:t>
      </w:r>
      <w:r>
        <w:rPr>
          <w:rFonts w:hint="eastAsia" w:ascii="宋体" w:hAnsi="宋体" w:eastAsia="宋体" w:cs="宋体"/>
          <w:b/>
          <w:bCs w:val="0"/>
          <w:color w:val="auto"/>
          <w:sz w:val="24"/>
          <w:szCs w:val="21"/>
          <w:highlight w:val="none"/>
        </w:rPr>
        <w:t>评审委员会启动异常低价投标（响应）审查程序</w:t>
      </w:r>
      <w:r>
        <w:rPr>
          <w:rFonts w:hint="eastAsia" w:ascii="宋体" w:hAnsi="宋体" w:eastAsia="宋体" w:cs="宋体"/>
          <w:b/>
          <w:bCs w:val="0"/>
          <w:color w:val="auto"/>
          <w:sz w:val="24"/>
          <w:szCs w:val="21"/>
          <w:highlight w:val="none"/>
          <w:lang w:val="en-US" w:eastAsia="zh-CN"/>
        </w:rPr>
        <w:t>后，投标（响应）供应商在评审现场合理的时间内，不能提供书面说明、证明材料，或者提供的书面说明、证明材料不能证明其报价合理性的，评审委员会应当将其作为无效投标（响应）处理。</w:t>
      </w:r>
    </w:p>
    <w:p w14:paraId="2155596B">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25.5.6</w:t>
      </w:r>
      <w:r>
        <w:rPr>
          <w:rFonts w:hint="eastAsia" w:ascii="宋体" w:hAnsi="宋体" w:eastAsia="宋体" w:cs="宋体"/>
          <w:b/>
          <w:bCs/>
          <w:color w:val="auto"/>
          <w:sz w:val="24"/>
          <w:szCs w:val="24"/>
          <w:highlight w:val="none"/>
        </w:rPr>
        <w:t>供应商不具备磋商文件中规定资格要求的。</w:t>
      </w:r>
    </w:p>
    <w:p w14:paraId="46F180D0">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25.5.7</w:t>
      </w:r>
      <w:r>
        <w:rPr>
          <w:rFonts w:hint="eastAsia" w:ascii="宋体" w:hAnsi="宋体" w:eastAsia="宋体" w:cs="宋体"/>
          <w:b/>
          <w:bCs/>
          <w:color w:val="auto"/>
          <w:sz w:val="24"/>
          <w:szCs w:val="24"/>
          <w:highlight w:val="none"/>
        </w:rPr>
        <w:t>供应商未通过</w:t>
      </w:r>
      <w:r>
        <w:rPr>
          <w:rFonts w:hint="eastAsia" w:ascii="宋体" w:hAnsi="宋体" w:eastAsia="宋体" w:cs="宋体"/>
          <w:b/>
          <w:bCs/>
          <w:color w:val="auto"/>
          <w:sz w:val="24"/>
          <w:szCs w:val="24"/>
          <w:highlight w:val="none"/>
          <w:lang w:val="en-US" w:eastAsia="zh-CN"/>
        </w:rPr>
        <w:t>资格性、</w:t>
      </w:r>
      <w:r>
        <w:rPr>
          <w:rFonts w:hint="eastAsia" w:ascii="宋体" w:hAnsi="宋体" w:eastAsia="宋体" w:cs="宋体"/>
          <w:b/>
          <w:bCs/>
          <w:color w:val="auto"/>
          <w:sz w:val="24"/>
          <w:szCs w:val="24"/>
          <w:highlight w:val="none"/>
        </w:rPr>
        <w:t>符合性审查的</w:t>
      </w:r>
      <w:r>
        <w:rPr>
          <w:rFonts w:hint="eastAsia" w:ascii="宋体" w:hAnsi="宋体" w:eastAsia="宋体" w:cs="宋体"/>
          <w:b/>
          <w:bCs/>
          <w:color w:val="auto"/>
          <w:sz w:val="24"/>
          <w:szCs w:val="24"/>
          <w:highlight w:val="none"/>
          <w:lang w:eastAsia="zh-CN"/>
        </w:rPr>
        <w:t>。</w:t>
      </w:r>
    </w:p>
    <w:p w14:paraId="4DDE8D15">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25.5.8</w:t>
      </w:r>
      <w:r>
        <w:rPr>
          <w:rFonts w:hint="eastAsia" w:ascii="宋体" w:hAnsi="宋体" w:eastAsia="宋体" w:cs="宋体"/>
          <w:b/>
          <w:bCs/>
          <w:color w:val="auto"/>
          <w:sz w:val="24"/>
          <w:szCs w:val="24"/>
          <w:highlight w:val="none"/>
        </w:rPr>
        <w:t>供应商的最后报价超过了采购预算</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最高限价</w:t>
      </w:r>
    </w:p>
    <w:p w14:paraId="0FA9906F">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i/>
          <w:iCs/>
          <w:color w:val="auto"/>
          <w:sz w:val="24"/>
          <w:szCs w:val="24"/>
          <w:highlight w:val="none"/>
          <w:u w:val="single"/>
        </w:rPr>
      </w:pPr>
      <w:r>
        <w:rPr>
          <w:rFonts w:hint="eastAsia" w:ascii="宋体" w:hAnsi="宋体" w:eastAsia="宋体" w:cs="宋体"/>
          <w:b/>
          <w:bCs/>
          <w:color w:val="auto"/>
          <w:sz w:val="24"/>
          <w:szCs w:val="24"/>
          <w:highlight w:val="none"/>
          <w:lang w:val="en-US" w:eastAsia="zh-CN"/>
        </w:rPr>
        <w:t>25.5.9</w:t>
      </w:r>
      <w:r>
        <w:rPr>
          <w:rFonts w:hint="eastAsia" w:ascii="宋体" w:hAnsi="宋体" w:eastAsia="宋体" w:cs="宋体"/>
          <w:b/>
          <w:bCs/>
          <w:color w:val="auto"/>
          <w:sz w:val="24"/>
          <w:szCs w:val="24"/>
          <w:highlight w:val="none"/>
        </w:rPr>
        <w:t>不符合磋商文件中规定的实质性要求和条件的</w:t>
      </w:r>
      <w:r>
        <w:rPr>
          <w:rFonts w:hint="eastAsia" w:ascii="宋体" w:hAnsi="宋体" w:eastAsia="宋体" w:cs="宋体"/>
          <w:b/>
          <w:bCs/>
          <w:i/>
          <w:iCs/>
          <w:color w:val="auto"/>
          <w:sz w:val="24"/>
          <w:szCs w:val="24"/>
          <w:highlight w:val="none"/>
          <w:u w:val="single"/>
        </w:rPr>
        <w:t>（本磋商文件中斜体且有下划线部分为实质性要求和条件）。</w:t>
      </w:r>
    </w:p>
    <w:p w14:paraId="6D2CF63B">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25.5.10</w:t>
      </w:r>
      <w:r>
        <w:rPr>
          <w:rFonts w:hint="eastAsia" w:ascii="宋体" w:hAnsi="宋体" w:eastAsia="宋体" w:cs="宋体"/>
          <w:b/>
          <w:bCs/>
          <w:color w:val="auto"/>
          <w:sz w:val="24"/>
          <w:szCs w:val="24"/>
          <w:highlight w:val="none"/>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520D658">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i/>
          <w:iCs/>
          <w:color w:val="auto"/>
          <w:sz w:val="24"/>
          <w:szCs w:val="24"/>
          <w:highlight w:val="none"/>
          <w:u w:val="single"/>
          <w:lang w:val="en-US"/>
        </w:rPr>
      </w:pPr>
      <w:r>
        <w:rPr>
          <w:rFonts w:hint="eastAsia" w:ascii="宋体" w:hAnsi="宋体" w:eastAsia="宋体" w:cs="宋体"/>
          <w:b/>
          <w:bCs/>
          <w:color w:val="auto"/>
          <w:sz w:val="24"/>
          <w:szCs w:val="24"/>
          <w:highlight w:val="none"/>
          <w:lang w:val="en-US" w:eastAsia="zh-CN"/>
        </w:rPr>
        <w:t>25.5.11</w:t>
      </w:r>
      <w:r>
        <w:rPr>
          <w:rFonts w:hint="eastAsia" w:ascii="宋体" w:hAnsi="宋体" w:eastAsia="宋体" w:cs="宋体"/>
          <w:b/>
          <w:bCs/>
          <w:color w:val="auto"/>
          <w:sz w:val="24"/>
          <w:szCs w:val="24"/>
          <w:highlight w:val="none"/>
        </w:rPr>
        <w:t>响应文件含有采购人不能接受的附加条件的。</w:t>
      </w:r>
    </w:p>
    <w:p w14:paraId="60E267C0">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25.5.12本</w:t>
      </w:r>
      <w:r>
        <w:rPr>
          <w:rFonts w:hint="eastAsia" w:ascii="宋体" w:hAnsi="宋体" w:eastAsia="宋体" w:cs="宋体"/>
          <w:b/>
          <w:bCs/>
          <w:color w:val="auto"/>
          <w:sz w:val="24"/>
          <w:szCs w:val="24"/>
          <w:highlight w:val="none"/>
        </w:rPr>
        <w:t>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5DEB9F4">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响应文件未按照磋商文件要求加盖CA电子公章的。</w:t>
      </w:r>
    </w:p>
    <w:p w14:paraId="1FA6BB28">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25.5.14不同的供应商响应文件MAC地址、标书制作工具客户端标识码一致的。</w:t>
      </w:r>
    </w:p>
    <w:p w14:paraId="74FDBFCD">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25.5.15响应文件中已标价工程量清单与磋商文件规定的暂估价、暂列金额及甲供材料价格不一致的。</w:t>
      </w:r>
    </w:p>
    <w:p w14:paraId="6CF7660C">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25.5.16响应文件中已标价工程量清单与磋商文件明确列出的不可竞争费用项目或费率或计算基础不一致的。</w:t>
      </w:r>
    </w:p>
    <w:p w14:paraId="22A15F08">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25.5.17响应文件的已标价工程量清单与磋商文件提供的工程量清单中的项目编码、项目名称、项目特征、计量单位、工程量不一致的。</w:t>
      </w:r>
    </w:p>
    <w:p w14:paraId="34901769">
      <w:pPr>
        <w:keepNext w:val="0"/>
        <w:keepLines w:val="0"/>
        <w:pageBreakBefore w:val="0"/>
        <w:widowControl w:val="0"/>
        <w:spacing w:beforeAutospacing="0" w:afterAutospacing="0" w:line="360" w:lineRule="auto"/>
        <w:ind w:left="0" w:leftChars="0" w:right="0" w:firstLine="482" w:firstLineChars="20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25.5.18不符合其他法律、法规规定的情形及本磋商文件规定的属无效响应的情形。</w:t>
      </w:r>
    </w:p>
    <w:p w14:paraId="2921A85D">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未实质性响应磋商文件的响应文件按无效响应处理。</w:t>
      </w:r>
    </w:p>
    <w:p w14:paraId="6A88F55B">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如果响应文件实质上没有响应磋商文件的要求，磋商小组将予以拒绝，供应商不得通过修改或撤销不合要求的偏离或保留而使其成为实质性响应的文件。</w:t>
      </w:r>
    </w:p>
    <w:p w14:paraId="0746FF6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供应商在项目评审全过程中应保持通讯畅通，并安排专人与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及磋商小组联系。</w:t>
      </w:r>
    </w:p>
    <w:p w14:paraId="4C086859">
      <w:pPr>
        <w:pStyle w:val="238"/>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26、磋商程序及评审方法与评审标准</w:t>
      </w:r>
    </w:p>
    <w:p w14:paraId="691B49B7">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.1磋商程序</w:t>
      </w:r>
    </w:p>
    <w:p w14:paraId="6796C0E2">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1E3A85D">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C67A5F5">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C918F7E">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58A2C43">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最后报价是供应商响应文件的有效组成部分。符合《政府采购竞争性磋商采购方式</w:t>
      </w:r>
      <w:r>
        <w:rPr>
          <w:rFonts w:hint="eastAsia" w:ascii="宋体" w:hAnsi="宋体" w:eastAsia="宋体" w:cs="宋体"/>
          <w:b w:val="0"/>
          <w:bCs w:val="0"/>
          <w:color w:val="auto"/>
          <w:sz w:val="24"/>
          <w:szCs w:val="24"/>
          <w:highlight w:val="none"/>
          <w:lang w:val="en-US" w:eastAsia="zh-CN"/>
        </w:rPr>
        <w:t>管</w:t>
      </w:r>
      <w:r>
        <w:rPr>
          <w:rFonts w:hint="eastAsia" w:ascii="宋体" w:hAnsi="宋体" w:eastAsia="宋体" w:cs="宋体"/>
          <w:b w:val="0"/>
          <w:bCs w:val="0"/>
          <w:color w:val="auto"/>
          <w:sz w:val="24"/>
          <w:szCs w:val="24"/>
          <w:highlight w:val="none"/>
        </w:rPr>
        <w:t>理暂行办法》第三条第一款第四项及《财政部关于竞争性磋商采购方式管理暂行办法有关问题的补充通知》（财库[2015]124号）规定情形的，提交最后报价的供应商可以为2家。</w:t>
      </w:r>
    </w:p>
    <w:p w14:paraId="0E1EE58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否则视为未提交最后报价。已提交响应文件的供应商，在提交最后报价之前，可以根据磋商情况退出磋商，并在苏采云系统中提交“退出磋商函”并加盖CA电子公章。</w:t>
      </w:r>
    </w:p>
    <w:p w14:paraId="4DE13495">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 xml:space="preserve">.2 </w:t>
      </w:r>
      <w:r>
        <w:rPr>
          <w:rFonts w:hint="eastAsia" w:ascii="宋体" w:hAnsi="宋体" w:eastAsia="宋体" w:cs="宋体"/>
          <w:b/>
          <w:bCs/>
          <w:color w:val="auto"/>
          <w:sz w:val="24"/>
          <w:szCs w:val="24"/>
          <w:highlight w:val="none"/>
          <w:lang w:eastAsia="zh-CN"/>
        </w:rPr>
        <w:t>评审方法与评审标准</w:t>
      </w:r>
    </w:p>
    <w:p w14:paraId="3E638717">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.2.1评审方法。经磋商确定最终采购需求和提交最后报价的供应商后，由磋商小组采用综合评分法对提交最后报价的供应商的响应文件和最后报价进行综合评分。</w:t>
      </w:r>
    </w:p>
    <w:p w14:paraId="7E6D9A1B">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3E5C2D2">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.2</w:t>
      </w:r>
      <w:r>
        <w:rPr>
          <w:rFonts w:hint="eastAsia"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评审标准</w:t>
      </w:r>
    </w:p>
    <w:p w14:paraId="2439FD0A">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w:t>
      </w:r>
      <w:r>
        <w:rPr>
          <w:rFonts w:hint="eastAsia" w:ascii="宋体" w:hAnsi="宋体" w:eastAsia="宋体" w:cs="宋体"/>
          <w:color w:val="auto"/>
          <w:sz w:val="24"/>
          <w:szCs w:val="24"/>
          <w:highlight w:val="none"/>
          <w:lang w:eastAsia="zh-CN"/>
        </w:rPr>
        <w:t>“评审方法与评审标准”</w:t>
      </w:r>
      <w:r>
        <w:rPr>
          <w:rFonts w:hint="eastAsia" w:ascii="宋体" w:hAnsi="宋体" w:eastAsia="宋体" w:cs="宋体"/>
          <w:color w:val="auto"/>
          <w:sz w:val="24"/>
          <w:szCs w:val="24"/>
          <w:highlight w:val="none"/>
        </w:rPr>
        <w:t>规定。</w:t>
      </w:r>
    </w:p>
    <w:p w14:paraId="2E377886">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.3采购活动终止的情况</w:t>
      </w:r>
    </w:p>
    <w:p w14:paraId="2960CF6D">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1241638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.3.1因情况变化，不再符合规定的竞争性磋商采购方式适用情形的。</w:t>
      </w:r>
    </w:p>
    <w:p w14:paraId="42136E7F">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.3.2出现影响采购公正的违法、违规行为的。</w:t>
      </w:r>
    </w:p>
    <w:p w14:paraId="4695E8D7">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.3.3除本磋商文件第二章第26.1.2第三款规定的情形外，在采购过程中符合要求的供应商或者最后报价未超过采购预算的供应商不足3家的。</w:t>
      </w:r>
    </w:p>
    <w:p w14:paraId="27E9B925">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.3.4在苏采云系统规定时间内成功解密电子响应文件的供应商不足3家的。</w:t>
      </w:r>
    </w:p>
    <w:p w14:paraId="6654C1FE">
      <w:pPr>
        <w:shd w:val="clear" w:color="auto" w:fill="auto"/>
        <w:tabs>
          <w:tab w:val="left" w:pos="900"/>
        </w:tabs>
        <w:spacing w:line="360" w:lineRule="auto"/>
        <w:ind w:left="0" w:leftChars="0" w:firstLine="0" w:firstLineChars="0"/>
        <w:jc w:val="both"/>
        <w:outlineLvl w:val="0"/>
        <w:rPr>
          <w:rFonts w:hint="eastAsia" w:ascii="宋体" w:hAnsi="宋体" w:eastAsia="宋体" w:cs="宋体"/>
          <w:b/>
          <w:bCs/>
          <w:color w:val="auto"/>
          <w:sz w:val="28"/>
          <w:szCs w:val="28"/>
          <w:highlight w:val="none"/>
          <w:lang w:val="en-US" w:eastAsia="zh-CN"/>
        </w:rPr>
      </w:pPr>
      <w:bookmarkStart w:id="71" w:name="_Toc120614219"/>
      <w:bookmarkStart w:id="72" w:name="_Toc31203"/>
      <w:r>
        <w:rPr>
          <w:rFonts w:hint="eastAsia" w:ascii="宋体" w:hAnsi="宋体" w:eastAsia="宋体" w:cs="宋体"/>
          <w:b/>
          <w:bCs/>
          <w:color w:val="auto"/>
          <w:sz w:val="28"/>
          <w:szCs w:val="28"/>
          <w:highlight w:val="none"/>
          <w:lang w:val="en-US" w:eastAsia="zh-CN"/>
        </w:rPr>
        <w:t>七、</w:t>
      </w:r>
      <w:bookmarkEnd w:id="71"/>
      <w:r>
        <w:rPr>
          <w:rFonts w:hint="eastAsia" w:ascii="宋体" w:hAnsi="宋体" w:eastAsia="宋体" w:cs="宋体"/>
          <w:b/>
          <w:bCs/>
          <w:color w:val="auto"/>
          <w:sz w:val="28"/>
          <w:szCs w:val="28"/>
          <w:highlight w:val="none"/>
          <w:lang w:val="en-US" w:eastAsia="zh-CN"/>
        </w:rPr>
        <w:t>成交</w:t>
      </w:r>
      <w:bookmarkEnd w:id="72"/>
    </w:p>
    <w:p w14:paraId="14B520A5">
      <w:pPr>
        <w:pStyle w:val="238"/>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、确定成交单位</w:t>
      </w:r>
    </w:p>
    <w:p w14:paraId="5ABB5F9D">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6C508DAA">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4BC5EE1">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将在“江苏政府采购网”发布成交结果公告，公告期限为1个工作日。</w:t>
      </w:r>
    </w:p>
    <w:p w14:paraId="39A3D6A2">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.3若有充分证据证明，成交供应商出现下列情况之一的，一经查实，将被取消成交资格：</w:t>
      </w:r>
    </w:p>
    <w:p w14:paraId="4FCBC11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.3.1提供虚假材料谋取成交的。</w:t>
      </w:r>
    </w:p>
    <w:p w14:paraId="74518F4F">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.3.2与评审专家、采购人、其他供应商或者</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工作人员恶意串通的。</w:t>
      </w:r>
    </w:p>
    <w:p w14:paraId="7CBF04B7">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.3.3向评审专家、采购人或</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工作人员行贿或者提供其他不正当利益的。</w:t>
      </w:r>
    </w:p>
    <w:p w14:paraId="1B9E7CFF">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.3.4恶意竞争，最后报价明显低于其自身合理成本且又无法提供证明的。</w:t>
      </w:r>
    </w:p>
    <w:p w14:paraId="5E9D2E3A">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.3.5不满足本磋商文件规定的实质性要求，但在评审过程中又未被磋商小组发现的。</w:t>
      </w:r>
    </w:p>
    <w:p w14:paraId="3F47379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.3.6成交后无正当理由拒不与采购人签订政府采购合同或者未按照磋商文件确定的事项签订政府采购合同的。</w:t>
      </w:r>
    </w:p>
    <w:p w14:paraId="2B417174">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.3.7将政府采购合同转包的。</w:t>
      </w:r>
    </w:p>
    <w:p w14:paraId="0126C86F">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73" w:name="_Toc200451960"/>
      <w:r>
        <w:rPr>
          <w:rFonts w:hint="eastAsia" w:ascii="宋体" w:hAnsi="宋体" w:eastAsia="宋体" w:cs="宋体"/>
          <w:b/>
          <w:bCs/>
          <w:color w:val="auto"/>
          <w:sz w:val="28"/>
          <w:szCs w:val="28"/>
          <w:highlight w:val="none"/>
          <w:lang w:val="en-US" w:eastAsia="zh-CN"/>
        </w:rPr>
        <w:t>28、质疑处理</w:t>
      </w:r>
      <w:bookmarkEnd w:id="73"/>
    </w:p>
    <w:p w14:paraId="29E503C8">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提出质疑的供应商应当是参与所质疑项目采购活动的供应商。潜在供应商依法获取其可质疑的采购文件的，可以对采购文件提出质疑。</w:t>
      </w:r>
    </w:p>
    <w:p w14:paraId="1E4BF82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.4条款的规定向</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采购人提出质疑。上述应知其权益受到损害之日，是指：</w:t>
      </w:r>
    </w:p>
    <w:p w14:paraId="1B9810FD">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.2.1对可以质疑的采购文件提出质疑的，为收到采购文件之日或者采购文件公告期限届满之日。</w:t>
      </w:r>
    </w:p>
    <w:p w14:paraId="09ED04D7">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.2.2对采购过程提出质疑的，为各采购程序环节结束之日。</w:t>
      </w:r>
    </w:p>
    <w:p w14:paraId="4D90C1C0">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.2.3对成交结果提出质疑的，为成交结果公告期限届满之日。</w:t>
      </w:r>
    </w:p>
    <w:p w14:paraId="5ED9DF4B">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、采购人将只对供应商第一次质疑作出答复。</w:t>
      </w:r>
    </w:p>
    <w:p w14:paraId="3A57EF2E">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6B640411">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 供应商（含潜在供应商）对与本项目有关的所有询问、质疑均请向采购人</w:t>
      </w:r>
      <w:r>
        <w:rPr>
          <w:rFonts w:hint="eastAsia" w:ascii="宋体" w:hAnsi="宋体" w:eastAsia="宋体" w:cs="宋体"/>
          <w:color w:val="auto"/>
          <w:sz w:val="24"/>
          <w:szCs w:val="24"/>
          <w:highlight w:val="none"/>
          <w:lang w:val="en-US" w:eastAsia="zh-CN"/>
        </w:rPr>
        <w:t>及采购代理机构</w:t>
      </w:r>
      <w:r>
        <w:rPr>
          <w:rFonts w:hint="eastAsia" w:ascii="宋体" w:hAnsi="宋体" w:eastAsia="宋体" w:cs="宋体"/>
          <w:color w:val="auto"/>
          <w:sz w:val="24"/>
          <w:szCs w:val="24"/>
          <w:highlight w:val="none"/>
        </w:rPr>
        <w:t>提出，由采购人</w:t>
      </w:r>
      <w:r>
        <w:rPr>
          <w:rFonts w:hint="eastAsia" w:ascii="宋体" w:hAnsi="宋体" w:eastAsia="宋体" w:cs="宋体"/>
          <w:color w:val="auto"/>
          <w:sz w:val="24"/>
          <w:szCs w:val="24"/>
          <w:highlight w:val="none"/>
          <w:lang w:val="en-US" w:eastAsia="zh-CN"/>
        </w:rPr>
        <w:t>及采购代理机构</w:t>
      </w:r>
      <w:r>
        <w:rPr>
          <w:rFonts w:hint="eastAsia" w:ascii="宋体" w:hAnsi="宋体" w:eastAsia="宋体" w:cs="宋体"/>
          <w:color w:val="auto"/>
          <w:sz w:val="24"/>
          <w:szCs w:val="24"/>
          <w:highlight w:val="none"/>
        </w:rPr>
        <w:t>负责答复</w:t>
      </w:r>
      <w:r>
        <w:rPr>
          <w:rFonts w:hint="eastAsia" w:ascii="宋体" w:hAnsi="宋体" w:eastAsia="宋体" w:cs="宋体"/>
          <w:color w:val="auto"/>
          <w:sz w:val="24"/>
          <w:szCs w:val="24"/>
          <w:highlight w:val="none"/>
          <w:lang w:eastAsia="zh-CN"/>
        </w:rPr>
        <w:t>。</w:t>
      </w:r>
    </w:p>
    <w:p w14:paraId="4FEF658D">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只接收以纸质原件形式送达的质疑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建议供应商尽量通过邮寄方式提交质疑（采购人和采购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不接受未填写快递运单的快件）。</w:t>
      </w:r>
    </w:p>
    <w:p w14:paraId="50DB6F4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代理机构质疑接收人及联系方式见招标文件第一章。</w:t>
      </w:r>
    </w:p>
    <w:p w14:paraId="6383205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 以下情形的质疑不予受理</w:t>
      </w:r>
    </w:p>
    <w:p w14:paraId="4DBC038E">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.5.1 内容不符合《政府采购质疑和投诉办法》第十二条规定的质疑。</w:t>
      </w:r>
    </w:p>
    <w:p w14:paraId="06063B20">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.5.2 超出政府采购法定期限的质疑。</w:t>
      </w:r>
    </w:p>
    <w:p w14:paraId="682C6FEB">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.5.3 以传真、电子邮件等方式递交的非原件形式的质疑。</w:t>
      </w:r>
    </w:p>
    <w:p w14:paraId="4F74EC77">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.5.4 未参加磋商活动的供应商或在磋商活动中自身权益未受到损害的供应商所提出的质疑。</w:t>
      </w:r>
    </w:p>
    <w:p w14:paraId="4331A1CA">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.5.5供应商组成联合体参加磋商，联合体中任何一方或多方未按要求签字、盖章、加盖公章的质疑。</w:t>
      </w:r>
    </w:p>
    <w:p w14:paraId="756C1B85">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3E1D9DF6">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29、成交通知书</w:t>
      </w:r>
    </w:p>
    <w:p w14:paraId="75B184A1">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.1成交结果确定后，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将向成交供应商发出成交通知书。请成交供应商在成交结果公告届满之日起30日内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因未及时下载而造成的不利后果由成交供应商自行承担。</w:t>
      </w:r>
    </w:p>
    <w:p w14:paraId="596F889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5222C9CE">
      <w:pPr>
        <w:shd w:val="clear" w:color="auto" w:fill="auto"/>
        <w:tabs>
          <w:tab w:val="left" w:pos="900"/>
        </w:tabs>
        <w:spacing w:line="360" w:lineRule="auto"/>
        <w:ind w:left="0" w:leftChars="0" w:firstLine="0" w:firstLineChars="0"/>
        <w:jc w:val="both"/>
        <w:outlineLvl w:val="0"/>
        <w:rPr>
          <w:rFonts w:hint="eastAsia" w:ascii="宋体" w:hAnsi="宋体" w:eastAsia="宋体" w:cs="宋体"/>
          <w:b/>
          <w:bCs/>
          <w:color w:val="auto"/>
          <w:sz w:val="28"/>
          <w:szCs w:val="28"/>
          <w:highlight w:val="none"/>
          <w:lang w:val="en-US" w:eastAsia="zh-CN"/>
        </w:rPr>
      </w:pPr>
      <w:bookmarkStart w:id="74" w:name="_Toc513029236"/>
      <w:bookmarkStart w:id="75" w:name="_Toc16938552"/>
      <w:bookmarkStart w:id="76" w:name="_Toc120614220"/>
      <w:bookmarkStart w:id="77" w:name="_Toc11209"/>
      <w:bookmarkStart w:id="78" w:name="_Toc20823308"/>
      <w:r>
        <w:rPr>
          <w:rFonts w:hint="eastAsia" w:ascii="宋体" w:hAnsi="宋体" w:eastAsia="宋体" w:cs="宋体"/>
          <w:b/>
          <w:bCs/>
          <w:color w:val="auto"/>
          <w:sz w:val="28"/>
          <w:szCs w:val="28"/>
          <w:highlight w:val="none"/>
          <w:lang w:val="en-US" w:eastAsia="zh-CN"/>
        </w:rPr>
        <w:t>八、授予合同</w:t>
      </w:r>
      <w:bookmarkEnd w:id="74"/>
      <w:bookmarkEnd w:id="75"/>
      <w:bookmarkEnd w:id="76"/>
      <w:bookmarkEnd w:id="77"/>
      <w:bookmarkEnd w:id="78"/>
    </w:p>
    <w:p w14:paraId="007895AA">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30、签订合同</w:t>
      </w:r>
    </w:p>
    <w:p w14:paraId="1FE7648D">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.l成交供应商应当在成交通知书发出之日起三十日内，按照磋商文件确定的事项与采购人签订政府采购合同。</w:t>
      </w:r>
    </w:p>
    <w:p w14:paraId="1ECEB5F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.2磋商文件、成交供应商的响应文件及磋商过程中有关澄清、承诺文件均应作为合同附件。</w:t>
      </w:r>
    </w:p>
    <w:p w14:paraId="6C31E4B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 签订合同后，</w:t>
      </w:r>
      <w:r>
        <w:rPr>
          <w:rFonts w:hint="eastAsia" w:ascii="宋体" w:hAnsi="宋体" w:eastAsia="宋体" w:cs="宋体"/>
          <w:i/>
          <w:iCs/>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否则采购人有权终止合同。转包或分包造成采购人损失的，成交供应商应承担相应赔偿责任。</w:t>
      </w:r>
    </w:p>
    <w:p w14:paraId="5AE96FE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rPr>
      </w:pPr>
      <w:r>
        <w:rPr>
          <w:rFonts w:hint="eastAsia" w:ascii="宋体" w:hAnsi="宋体" w:eastAsia="宋体" w:cs="宋体"/>
          <w:b/>
          <w:bCs/>
          <w:i w:val="0"/>
          <w:iCs w:val="0"/>
          <w:color w:val="auto"/>
          <w:sz w:val="28"/>
          <w:szCs w:val="28"/>
          <w:highlight w:val="none"/>
          <w:lang w:val="en-US" w:eastAsia="zh-CN"/>
        </w:rPr>
        <w:t>31</w:t>
      </w:r>
      <w:r>
        <w:rPr>
          <w:rFonts w:hint="eastAsia" w:ascii="宋体" w:hAnsi="宋体" w:eastAsia="宋体" w:cs="宋体"/>
          <w:b/>
          <w:bCs/>
          <w:i w:val="0"/>
          <w:iCs w:val="0"/>
          <w:color w:val="auto"/>
          <w:sz w:val="28"/>
          <w:szCs w:val="28"/>
          <w:highlight w:val="none"/>
        </w:rPr>
        <w:t>、履约保证金</w:t>
      </w:r>
    </w:p>
    <w:p w14:paraId="7273062D">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31</w:t>
      </w:r>
      <w:r>
        <w:rPr>
          <w:rFonts w:hint="eastAsia" w:ascii="宋体" w:hAnsi="宋体" w:eastAsia="宋体" w:cs="宋体"/>
          <w:b w:val="0"/>
          <w:bCs w:val="0"/>
          <w:i w:val="0"/>
          <w:iCs w:val="0"/>
          <w:color w:val="auto"/>
          <w:sz w:val="24"/>
          <w:szCs w:val="24"/>
          <w:highlight w:val="none"/>
        </w:rPr>
        <w:t>.1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7F6196F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31</w:t>
      </w:r>
      <w:r>
        <w:rPr>
          <w:rFonts w:hint="eastAsia" w:ascii="宋体" w:hAnsi="宋体" w:eastAsia="宋体" w:cs="宋体"/>
          <w:b w:val="0"/>
          <w:bCs w:val="0"/>
          <w:i w:val="0"/>
          <w:iCs w:val="0"/>
          <w:color w:val="auto"/>
          <w:sz w:val="24"/>
          <w:szCs w:val="24"/>
          <w:highlight w:val="none"/>
        </w:rPr>
        <w:t>.2 成交供应商违约的，采购人将按照合同约定扣除其全部或部分履约保证金。如成交供应商违约给采购人造成的损失超过履约保证金的，应当依法赔偿超过部分的损失。</w:t>
      </w:r>
    </w:p>
    <w:p w14:paraId="148FA713">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31</w:t>
      </w:r>
      <w:r>
        <w:rPr>
          <w:rFonts w:hint="eastAsia" w:ascii="宋体" w:hAnsi="宋体" w:eastAsia="宋体" w:cs="宋体"/>
          <w:b w:val="0"/>
          <w:bCs w:val="0"/>
          <w:i w:val="0"/>
          <w:iCs w:val="0"/>
          <w:color w:val="auto"/>
          <w:sz w:val="24"/>
          <w:szCs w:val="24"/>
          <w:highlight w:val="none"/>
        </w:rPr>
        <w:t>.3 履约保证金自合同生效之日起至合同约定的成交供应商主要义务履行完毕止，采购人应当按合同约定及时退还履约保证金。</w:t>
      </w:r>
    </w:p>
    <w:p w14:paraId="73E19814">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31.4 逾期退还履约保证金的采购人承担违约责任，按照中国人民银行同期贷款基准利率向成交供应商支付超期资金占用费。</w:t>
      </w:r>
    </w:p>
    <w:p w14:paraId="43DF597E">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31.5 本项目履约保证金要求详见第四章 采购需求。</w:t>
      </w:r>
    </w:p>
    <w:p w14:paraId="0BF0A7F1">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32、履约验收</w:t>
      </w:r>
    </w:p>
    <w:p w14:paraId="3F48C3F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p>
    <w:p w14:paraId="7C8CC2AE">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32.2本项目履约验收要求详见第三章 合同文本。</w:t>
      </w:r>
    </w:p>
    <w:p w14:paraId="6A684CEA">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33、标的物的追加</w:t>
      </w:r>
    </w:p>
    <w:p w14:paraId="4097130E">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.1政府采购合同履行中，采购人需追加与合同标的相同的</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货物、服务（包含与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相关的服务及与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相关的货物）的，在不改变合同其他条款的前提下，可以与成交供应商协商签订补充合同，但所有补充合同的采购金额不超过原合同金额10%。</w:t>
      </w:r>
    </w:p>
    <w:p w14:paraId="2EC6BBE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bookmarkStart w:id="79" w:name="_Toc120614221"/>
      <w:bookmarkStart w:id="80" w:name="_Toc479757207"/>
      <w:bookmarkStart w:id="81" w:name="_Toc513029242"/>
      <w:bookmarkStart w:id="82" w:name="_Toc20823314"/>
      <w:bookmarkStart w:id="83" w:name="_Toc16938558"/>
      <w:r>
        <w:rPr>
          <w:rFonts w:hint="eastAsia" w:ascii="宋体" w:hAnsi="宋体" w:eastAsia="宋体" w:cs="宋体"/>
          <w:b/>
          <w:bCs/>
          <w:i w:val="0"/>
          <w:iCs w:val="0"/>
          <w:color w:val="auto"/>
          <w:sz w:val="28"/>
          <w:szCs w:val="28"/>
          <w:highlight w:val="none"/>
          <w:lang w:val="en-US" w:eastAsia="zh-CN"/>
        </w:rPr>
        <w:t>34、政府采购履约资金扶持政策</w:t>
      </w:r>
      <w:bookmarkEnd w:id="79"/>
      <w:bookmarkEnd w:id="80"/>
      <w:bookmarkEnd w:id="81"/>
      <w:bookmarkEnd w:id="82"/>
      <w:bookmarkEnd w:id="83"/>
    </w:p>
    <w:p w14:paraId="3EA09355">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成交供应商可凭政府采购合同办理融资贷款，详情请见江苏政府采购网“政采贷”专栏。</w:t>
      </w:r>
    </w:p>
    <w:p w14:paraId="26C3691A">
      <w:pPr>
        <w:shd w:val="clear" w:color="auto" w:fill="auto"/>
        <w:tabs>
          <w:tab w:val="left" w:pos="900"/>
        </w:tabs>
        <w:spacing w:line="360" w:lineRule="auto"/>
        <w:ind w:left="0" w:leftChars="0" w:firstLine="0" w:firstLineChars="0"/>
        <w:jc w:val="both"/>
        <w:outlineLvl w:val="0"/>
        <w:rPr>
          <w:rFonts w:hint="eastAsia" w:ascii="宋体" w:hAnsi="宋体" w:eastAsia="宋体" w:cs="宋体"/>
          <w:b/>
          <w:bCs/>
          <w:color w:val="auto"/>
          <w:sz w:val="28"/>
          <w:szCs w:val="28"/>
          <w:highlight w:val="none"/>
          <w:lang w:val="en-US" w:eastAsia="zh-CN"/>
        </w:rPr>
      </w:pPr>
      <w:bookmarkStart w:id="84" w:name="_Toc513029237"/>
      <w:bookmarkStart w:id="85" w:name="_Toc18596"/>
      <w:bookmarkStart w:id="86" w:name="_Toc20823309"/>
      <w:bookmarkStart w:id="87" w:name="_Toc16938553"/>
      <w:r>
        <w:rPr>
          <w:rFonts w:hint="eastAsia" w:ascii="宋体" w:hAnsi="宋体" w:eastAsia="宋体" w:cs="宋体"/>
          <w:b/>
          <w:bCs/>
          <w:color w:val="auto"/>
          <w:sz w:val="28"/>
          <w:szCs w:val="28"/>
          <w:highlight w:val="none"/>
          <w:lang w:val="en-US" w:eastAsia="zh-CN"/>
        </w:rPr>
        <w:t>九、政策功能</w:t>
      </w:r>
      <w:bookmarkEnd w:id="84"/>
      <w:bookmarkEnd w:id="85"/>
      <w:bookmarkEnd w:id="86"/>
      <w:bookmarkEnd w:id="87"/>
    </w:p>
    <w:p w14:paraId="3C00BBF0">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35、支持中小企业发展</w:t>
      </w:r>
    </w:p>
    <w:p w14:paraId="1B5281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35.</w:t>
      </w:r>
      <w:r>
        <w:rPr>
          <w:rFonts w:hint="eastAsia" w:ascii="宋体" w:hAnsi="宋体" w:eastAsia="宋体" w:cs="宋体"/>
          <w:color w:val="auto"/>
          <w:sz w:val="24"/>
          <w:highlight w:val="none"/>
        </w:rPr>
        <w:t>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1EB736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35.2</w:t>
      </w:r>
      <w:r>
        <w:rPr>
          <w:rFonts w:hint="eastAsia" w:ascii="宋体" w:hAnsi="宋体" w:eastAsia="宋体" w:cs="宋体"/>
          <w:color w:val="auto"/>
          <w:sz w:val="24"/>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highlight w:val="none"/>
          <w:lang w:eastAsia="zh-CN"/>
        </w:rPr>
        <w:t>在工程采购项目中，工程由中小企业承建，即工程施工单位为中小企业；</w:t>
      </w:r>
      <w:r>
        <w:rPr>
          <w:rFonts w:hint="eastAsia" w:ascii="宋体" w:hAnsi="宋体" w:eastAsia="宋体" w:cs="宋体"/>
          <w:color w:val="auto"/>
          <w:sz w:val="24"/>
          <w:highlight w:val="none"/>
        </w:rPr>
        <w:t>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14BF08C2">
      <w:pPr>
        <w:pageBreakBefore w:val="0"/>
        <w:shd w:val="clear" w:color="auto" w:fill="auto"/>
        <w:spacing w:line="360" w:lineRule="auto"/>
        <w:ind w:firstLine="482"/>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35.3</w:t>
      </w:r>
      <w:r>
        <w:rPr>
          <w:rFonts w:hint="eastAsia" w:ascii="宋体" w:hAnsi="宋体" w:eastAsia="宋体" w:cs="宋体"/>
          <w:color w:val="auto"/>
          <w:sz w:val="24"/>
          <w:highlight w:val="none"/>
        </w:rPr>
        <w:t>本项目专门面向中小企业采购，参加本项目政府采购活动的供应商应当提供的材料：</w:t>
      </w:r>
    </w:p>
    <w:p w14:paraId="2AD1C744">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1、供应商为小型企业、微型企业的，提供《</w:t>
      </w:r>
      <w:r>
        <w:rPr>
          <w:rFonts w:hint="eastAsia" w:ascii="宋体" w:hAnsi="宋体" w:eastAsia="宋体" w:cs="宋体"/>
          <w:b w:val="0"/>
          <w:bCs w:val="0"/>
          <w:color w:val="auto"/>
          <w:sz w:val="24"/>
          <w:highlight w:val="none"/>
          <w:lang w:val="en-US" w:eastAsia="zh-CN"/>
        </w:rPr>
        <w:t>中小微企业声明函</w:t>
      </w:r>
      <w:r>
        <w:rPr>
          <w:rFonts w:hint="eastAsia" w:ascii="宋体" w:hAnsi="宋体" w:eastAsia="宋体" w:cs="宋体"/>
          <w:b w:val="0"/>
          <w:bCs w:val="0"/>
          <w:color w:val="auto"/>
          <w:sz w:val="24"/>
          <w:highlight w:val="none"/>
          <w:lang w:val="en-US"/>
        </w:rPr>
        <w:t>》（第</w:t>
      </w:r>
      <w:r>
        <w:rPr>
          <w:rFonts w:hint="eastAsia" w:ascii="宋体" w:hAnsi="宋体" w:eastAsia="宋体" w:cs="宋体"/>
          <w:b w:val="0"/>
          <w:bCs w:val="0"/>
          <w:color w:val="auto"/>
          <w:sz w:val="24"/>
          <w:highlight w:val="none"/>
          <w:lang w:val="en-US" w:eastAsia="zh-CN"/>
        </w:rPr>
        <w:t>八章</w:t>
      </w:r>
      <w:r>
        <w:rPr>
          <w:rFonts w:hint="eastAsia" w:ascii="宋体" w:hAnsi="宋体" w:eastAsia="宋体" w:cs="宋体"/>
          <w:b w:val="0"/>
          <w:bCs w:val="0"/>
          <w:color w:val="auto"/>
          <w:sz w:val="24"/>
          <w:highlight w:val="none"/>
          <w:lang w:val="en-US"/>
        </w:rPr>
        <w:t xml:space="preserve"> </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lang w:val="en-US"/>
        </w:rPr>
        <w:t>文件格式）。</w:t>
      </w:r>
    </w:p>
    <w:p w14:paraId="159C177F">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2、残疾人福利性单位视同小型、微型企业，提供《残疾人福利性单位声明函》（第</w:t>
      </w:r>
      <w:r>
        <w:rPr>
          <w:rFonts w:hint="eastAsia" w:ascii="宋体" w:hAnsi="宋体" w:eastAsia="宋体" w:cs="宋体"/>
          <w:b w:val="0"/>
          <w:bCs w:val="0"/>
          <w:color w:val="auto"/>
          <w:sz w:val="24"/>
          <w:highlight w:val="none"/>
          <w:lang w:val="en-US" w:eastAsia="zh-CN"/>
        </w:rPr>
        <w:t>八</w:t>
      </w:r>
      <w:r>
        <w:rPr>
          <w:rFonts w:hint="eastAsia" w:ascii="宋体" w:hAnsi="宋体" w:eastAsia="宋体" w:cs="宋体"/>
          <w:b w:val="0"/>
          <w:bCs w:val="0"/>
          <w:color w:val="auto"/>
          <w:sz w:val="24"/>
          <w:highlight w:val="none"/>
          <w:lang w:val="en-US"/>
        </w:rPr>
        <w:t>章 响应文件格式）。</w:t>
      </w:r>
    </w:p>
    <w:p w14:paraId="7154FF7A">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7F8BA3E0">
      <w:pPr>
        <w:pageBreakBefore w:val="0"/>
        <w:shd w:val="clear" w:color="auto" w:fill="auto"/>
        <w:spacing w:line="360" w:lineRule="auto"/>
        <w:ind w:firstLine="482"/>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auto"/>
          <w:sz w:val="24"/>
          <w:highlight w:val="none"/>
        </w:rPr>
        <w:t>。</w:t>
      </w:r>
    </w:p>
    <w:p w14:paraId="2058A121">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36、绿色发展</w:t>
      </w:r>
    </w:p>
    <w:p w14:paraId="58C8C2AD">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rPr>
        <w:t>.1本项目执行《关于印发环境标志产品政府采购品目清单的通知》（财库〔2019〕18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20DCB0B1">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0196771A">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rPr>
        <w:t>.3落实挥发性有机化合物（VOCs）治理要求，政府采购项目中涉及涂料、胶黏剂、</w:t>
      </w:r>
    </w:p>
    <w:p w14:paraId="1E219E7E">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油墨、清洗剂等挥发性有机物产品的，属于强制性标准的，供应商须执行国家和我省 VOCs含量限制标准；供应商优先使用低挥发性原辅材料，将使用低 VOCs 含量的涂料、胶黏剂等纳入政府采购合同条款。</w:t>
      </w:r>
    </w:p>
    <w:p w14:paraId="7762488E">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9"/>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37、政府采购需求标准</w:t>
      </w:r>
    </w:p>
    <w:p w14:paraId="2506731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eastAsia="zh-CN"/>
        </w:rPr>
        <w:t>37</w:t>
      </w:r>
      <w:r>
        <w:rPr>
          <w:rFonts w:hint="eastAsia" w:ascii="宋体" w:hAnsi="宋体" w:eastAsia="宋体" w:cs="宋体"/>
          <w:b w:val="0"/>
          <w:bCs w:val="0"/>
          <w:color w:val="auto"/>
          <w:sz w:val="24"/>
          <w:highlight w:val="none"/>
          <w:lang w:val="en-US"/>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7F0967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pPr>
      <w:r>
        <w:rPr>
          <w:rFonts w:ascii="宋体" w:hAnsi="宋体" w:eastAsia="宋体" w:cs="宋体"/>
          <w:b/>
          <w:color w:val="000000"/>
          <w:sz w:val="28"/>
        </w:rPr>
        <w:t>38、采购本国产品的支持政策</w:t>
      </w:r>
    </w:p>
    <w:p w14:paraId="44F691F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7C9E08D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A587AF3">
      <w:pPr>
        <w:pageBreakBefore w:val="0"/>
        <w:widowControl w:val="0"/>
        <w:shd w:val="clear" w:color="auto" w:fill="auto"/>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38.3 供应商需按照招标文件的要求提供《关于符合本国产品标准的声明函》（以下简称《声明函》），如不提供将不享受本国产品价格评审优惠。</w:t>
      </w:r>
    </w:p>
    <w:p w14:paraId="11F5BC2D">
      <w:pPr>
        <w:pageBreakBefore w:val="0"/>
        <w:widowControl w:val="0"/>
        <w:shd w:val="clear" w:color="auto" w:fill="auto"/>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0DAF52D">
      <w:pPr>
        <w:pageBreakBefore w:val="0"/>
        <w:widowControl w:val="0"/>
        <w:shd w:val="clear" w:color="auto" w:fill="auto"/>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A4C30F2">
      <w:pPr>
        <w:pageBreakBefore w:val="0"/>
        <w:widowControl w:val="0"/>
        <w:shd w:val="clear" w:color="auto" w:fill="auto"/>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rPr>
        <w:t>38.6 政府采购中的本国产品标准及其他未尽事宜详见《国务院办公厅关于在政府采购中实施本国产品标准及相关政策的通知》（国办发〔2025〕34号）</w:t>
      </w:r>
      <w:r>
        <w:rPr>
          <w:rFonts w:hint="eastAsia" w:ascii="宋体" w:hAnsi="宋体" w:cs="宋体"/>
          <w:b w:val="0"/>
          <w:bCs w:val="0"/>
          <w:color w:val="auto"/>
          <w:sz w:val="24"/>
          <w:highlight w:val="none"/>
          <w:lang w:val="en-US" w:eastAsia="zh-CN"/>
        </w:rPr>
        <w:t>。</w:t>
      </w:r>
    </w:p>
    <w:p w14:paraId="4F537DD7">
      <w:pPr>
        <w:pStyle w:val="174"/>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十、询问与质疑</w:t>
      </w:r>
    </w:p>
    <w:p w14:paraId="284387DF">
      <w:pPr>
        <w:pStyle w:val="175"/>
        <w:pageBreakBefore w:val="0"/>
        <w:widowControl w:val="0"/>
        <w:kinsoku/>
        <w:wordWrap/>
        <w:overflowPunct/>
        <w:topLinePunct w:val="0"/>
        <w:autoSpaceDE/>
        <w:autoSpaceDN/>
        <w:bidi w:val="0"/>
        <w:adjustRightInd/>
        <w:snapToGrid/>
        <w:spacing w:before="0" w:after="0" w:line="360" w:lineRule="auto"/>
        <w:ind w:left="0" w:leftChars="0" w:firstLine="0" w:firstLineChars="0"/>
        <w:jc w:val="left"/>
        <w:textAlignment w:val="auto"/>
        <w:rPr>
          <w:rFonts w:hint="eastAsia" w:ascii="宋体" w:hAnsi="宋体" w:eastAsia="宋体" w:cs="宋体"/>
          <w:b/>
          <w:bCs/>
          <w:i w:val="0"/>
          <w:iCs w:val="0"/>
          <w:color w:val="auto"/>
          <w:sz w:val="28"/>
          <w:szCs w:val="28"/>
          <w:highlight w:val="none"/>
          <w:lang w:val="en-US" w:eastAsia="zh-CN" w:bidi="ar-SA"/>
        </w:rPr>
      </w:pPr>
      <w:r>
        <w:rPr>
          <w:rFonts w:hint="eastAsia" w:ascii="宋体" w:hAnsi="宋体" w:eastAsia="宋体" w:cs="宋体"/>
          <w:b/>
          <w:bCs/>
          <w:i w:val="0"/>
          <w:iCs w:val="0"/>
          <w:color w:val="auto"/>
          <w:sz w:val="28"/>
          <w:szCs w:val="28"/>
          <w:highlight w:val="none"/>
          <w:lang w:val="en-US" w:eastAsia="zh-CN" w:bidi="ar-SA"/>
        </w:rPr>
        <w:t>3</w:t>
      </w:r>
      <w:r>
        <w:rPr>
          <w:rFonts w:hint="eastAsia" w:ascii="宋体" w:hAnsi="宋体" w:cs="宋体"/>
          <w:b/>
          <w:bCs/>
          <w:i w:val="0"/>
          <w:iCs w:val="0"/>
          <w:color w:val="auto"/>
          <w:sz w:val="28"/>
          <w:szCs w:val="28"/>
          <w:highlight w:val="none"/>
          <w:lang w:val="en-US" w:eastAsia="zh-CN" w:bidi="ar-SA"/>
        </w:rPr>
        <w:t>9</w:t>
      </w:r>
      <w:r>
        <w:rPr>
          <w:rFonts w:hint="eastAsia" w:ascii="宋体" w:hAnsi="宋体" w:eastAsia="宋体" w:cs="宋体"/>
          <w:b/>
          <w:bCs/>
          <w:i w:val="0"/>
          <w:iCs w:val="0"/>
          <w:color w:val="auto"/>
          <w:sz w:val="28"/>
          <w:szCs w:val="28"/>
          <w:highlight w:val="none"/>
          <w:lang w:val="en-US" w:eastAsia="zh-CN" w:bidi="ar-SA"/>
        </w:rPr>
        <w:t>、询问</w:t>
      </w:r>
    </w:p>
    <w:p w14:paraId="29A72CA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w:t>
      </w:r>
      <w:r>
        <w:rPr>
          <w:rFonts w:hint="eastAsia" w:ascii="宋体" w:hAnsi="宋体" w:cs="宋体"/>
          <w:b w:val="0"/>
          <w:bCs w:val="0"/>
          <w:color w:val="auto"/>
          <w:sz w:val="24"/>
          <w:szCs w:val="24"/>
          <w:highlight w:val="none"/>
          <w:lang w:val="en-US" w:eastAsia="zh-CN" w:bidi="ar-SA"/>
        </w:rPr>
        <w:t>9</w:t>
      </w:r>
      <w:r>
        <w:rPr>
          <w:rFonts w:hint="eastAsia" w:ascii="宋体" w:hAnsi="宋体" w:eastAsia="宋体" w:cs="宋体"/>
          <w:b w:val="0"/>
          <w:bCs w:val="0"/>
          <w:color w:val="auto"/>
          <w:sz w:val="24"/>
          <w:szCs w:val="24"/>
          <w:highlight w:val="none"/>
          <w:lang w:val="en-US" w:eastAsia="zh-CN" w:bidi="ar-SA"/>
        </w:rPr>
        <w:t>.1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p>
    <w:p w14:paraId="4A7EAAB0">
      <w:pPr>
        <w:pStyle w:val="175"/>
        <w:pageBreakBefore w:val="0"/>
        <w:widowControl w:val="0"/>
        <w:kinsoku/>
        <w:wordWrap/>
        <w:overflowPunct/>
        <w:topLinePunct w:val="0"/>
        <w:autoSpaceDE/>
        <w:autoSpaceDN/>
        <w:bidi w:val="0"/>
        <w:adjustRightInd/>
        <w:snapToGrid/>
        <w:spacing w:before="0" w:after="0" w:line="360" w:lineRule="auto"/>
        <w:ind w:left="0" w:leftChars="0" w:firstLine="0" w:firstLineChars="0"/>
        <w:jc w:val="left"/>
        <w:textAlignment w:val="auto"/>
        <w:rPr>
          <w:rFonts w:hint="eastAsia" w:ascii="宋体" w:hAnsi="宋体" w:eastAsia="宋体" w:cs="宋体"/>
          <w:b/>
          <w:bCs/>
          <w:i w:val="0"/>
          <w:iCs w:val="0"/>
          <w:color w:val="auto"/>
          <w:sz w:val="28"/>
          <w:szCs w:val="28"/>
          <w:highlight w:val="none"/>
          <w:lang w:val="en-US" w:eastAsia="zh-CN" w:bidi="ar-SA"/>
        </w:rPr>
      </w:pPr>
      <w:r>
        <w:rPr>
          <w:rFonts w:hint="eastAsia" w:ascii="宋体" w:hAnsi="宋体" w:cs="宋体"/>
          <w:b/>
          <w:bCs/>
          <w:i w:val="0"/>
          <w:iCs w:val="0"/>
          <w:color w:val="auto"/>
          <w:sz w:val="28"/>
          <w:szCs w:val="28"/>
          <w:highlight w:val="none"/>
          <w:lang w:val="en-US" w:eastAsia="zh-CN" w:bidi="ar-SA"/>
        </w:rPr>
        <w:t>40</w:t>
      </w:r>
      <w:r>
        <w:rPr>
          <w:rFonts w:hint="eastAsia" w:ascii="宋体" w:hAnsi="宋体" w:eastAsia="宋体" w:cs="宋体"/>
          <w:b/>
          <w:bCs/>
          <w:i w:val="0"/>
          <w:iCs w:val="0"/>
          <w:color w:val="auto"/>
          <w:sz w:val="28"/>
          <w:szCs w:val="28"/>
          <w:highlight w:val="none"/>
          <w:lang w:val="en-US" w:eastAsia="zh-CN" w:bidi="ar-SA"/>
        </w:rPr>
        <w:t>、质疑提出</w:t>
      </w:r>
    </w:p>
    <w:p w14:paraId="4866F2A9">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40</w:t>
      </w:r>
      <w:r>
        <w:rPr>
          <w:rFonts w:hint="eastAsia"/>
          <w:color w:val="000000"/>
          <w:sz w:val="24"/>
        </w:rPr>
        <w:t>.1 提出质疑的供应商应当是参与所质疑项目采购活动的供应商。</w:t>
      </w:r>
    </w:p>
    <w:p w14:paraId="3F01DBC4">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40</w:t>
      </w:r>
      <w:r>
        <w:rPr>
          <w:rFonts w:hint="eastAsia"/>
          <w:color w:val="000000"/>
          <w:sz w:val="24"/>
        </w:rPr>
        <w:t>.2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p>
    <w:p w14:paraId="4EDD6DBB">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40</w:t>
      </w:r>
      <w:r>
        <w:rPr>
          <w:rFonts w:hint="eastAsia"/>
          <w:color w:val="000000"/>
          <w:sz w:val="24"/>
        </w:rPr>
        <w:t>.3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629F9D2A">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40</w:t>
      </w:r>
      <w:r>
        <w:rPr>
          <w:rFonts w:hint="eastAsia"/>
          <w:color w:val="000000"/>
          <w:sz w:val="24"/>
        </w:rPr>
        <w:t>.4 质疑函的接收方式为供应商书面原件提交。联系部门、联系电话和通讯地址详见本磋商文件“竞争性磋商采购邀请”。质疑实行实名制，不得进行虚假、恶意质疑。</w:t>
      </w:r>
    </w:p>
    <w:p w14:paraId="5E993A76">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lang w:val="en-US" w:eastAsia="zh-CN"/>
        </w:rPr>
        <w:t>40</w:t>
      </w:r>
      <w:r>
        <w:rPr>
          <w:rFonts w:hint="eastAsia"/>
          <w:color w:val="000000"/>
          <w:sz w:val="24"/>
        </w:rPr>
        <w:t>.5 质疑函应当使用范本（详见连云港市政府采购交易平台-监管信息-意见反馈）。</w:t>
      </w:r>
    </w:p>
    <w:p w14:paraId="0E0DD885">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供应商提出质疑应当提交质疑函和必要的证明材料。应当包括下列内容：</w:t>
      </w:r>
    </w:p>
    <w:p w14:paraId="7780F1CE">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（1）供应商的姓名或者名称、地址、邮编、联系人及联系电话；</w:t>
      </w:r>
    </w:p>
    <w:p w14:paraId="1F4EE6A4">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（2）质疑项目的名称、编号；</w:t>
      </w:r>
    </w:p>
    <w:p w14:paraId="71063ABD">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（3）具体、明确的质疑事项和与质疑事项相关的请求；</w:t>
      </w:r>
    </w:p>
    <w:p w14:paraId="7D637BE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（4）事实依据；</w:t>
      </w:r>
    </w:p>
    <w:p w14:paraId="02035131">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（5）必要的法律依据；</w:t>
      </w:r>
    </w:p>
    <w:p w14:paraId="4168BB38">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（6）提出质疑的日期；</w:t>
      </w:r>
    </w:p>
    <w:p w14:paraId="5B203250">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（7）必要的证明材料；</w:t>
      </w:r>
    </w:p>
    <w:p w14:paraId="52ED5AFC">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（8）采购文件(交易文件)下载回执函；</w:t>
      </w:r>
    </w:p>
    <w:p w14:paraId="00955F97">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sz w:val="24"/>
        </w:rPr>
      </w:pPr>
      <w:r>
        <w:rPr>
          <w:rFonts w:hint="eastAsia"/>
          <w:color w:val="000000"/>
          <w:sz w:val="24"/>
        </w:rPr>
        <w:t>（9）营业执照复印件及法定代表人授权委托书、法定代表人身份证复印件、委托代理人身份证复印件。</w:t>
      </w:r>
    </w:p>
    <w:p w14:paraId="45FC4ED4">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rPr>
        <w:t>供应商为自然人的，应当由本人签字；供应商为法人或者其他组织的，应当由法定代表人、主要负责人，或者其委托代理人签字或者盖章，并加盖单位公章。</w:t>
      </w:r>
    </w:p>
    <w:p w14:paraId="6E93839C">
      <w:pPr>
        <w:pStyle w:val="175"/>
        <w:pageBreakBefore w:val="0"/>
        <w:widowControl w:val="0"/>
        <w:kinsoku/>
        <w:wordWrap/>
        <w:overflowPunct/>
        <w:topLinePunct w:val="0"/>
        <w:autoSpaceDE/>
        <w:autoSpaceDN/>
        <w:bidi w:val="0"/>
        <w:adjustRightInd/>
        <w:snapToGrid/>
        <w:spacing w:before="0" w:after="0" w:line="360" w:lineRule="auto"/>
        <w:ind w:left="0" w:leftChars="0" w:firstLine="0" w:firstLineChars="0"/>
        <w:jc w:val="left"/>
        <w:textAlignment w:val="auto"/>
        <w:rPr>
          <w:rFonts w:hint="eastAsia" w:ascii="宋体" w:hAnsi="宋体" w:eastAsia="宋体" w:cs="宋体"/>
          <w:b/>
          <w:bCs/>
          <w:i w:val="0"/>
          <w:iCs w:val="0"/>
          <w:color w:val="auto"/>
          <w:sz w:val="28"/>
          <w:szCs w:val="28"/>
          <w:highlight w:val="none"/>
          <w:lang w:val="en-US" w:eastAsia="zh-CN" w:bidi="ar-SA"/>
        </w:rPr>
      </w:pPr>
      <w:r>
        <w:rPr>
          <w:rFonts w:hint="eastAsia" w:ascii="宋体" w:hAnsi="宋体" w:cs="宋体"/>
          <w:b/>
          <w:bCs/>
          <w:i w:val="0"/>
          <w:iCs w:val="0"/>
          <w:color w:val="auto"/>
          <w:sz w:val="28"/>
          <w:szCs w:val="28"/>
          <w:highlight w:val="none"/>
          <w:lang w:val="en-US" w:eastAsia="zh-CN" w:bidi="ar-SA"/>
        </w:rPr>
        <w:t>41</w:t>
      </w:r>
      <w:r>
        <w:rPr>
          <w:rFonts w:hint="eastAsia" w:ascii="宋体" w:hAnsi="宋体" w:eastAsia="宋体" w:cs="宋体"/>
          <w:b/>
          <w:bCs/>
          <w:i w:val="0"/>
          <w:iCs w:val="0"/>
          <w:color w:val="auto"/>
          <w:sz w:val="28"/>
          <w:szCs w:val="28"/>
          <w:highlight w:val="none"/>
          <w:lang w:val="en-US" w:eastAsia="zh-CN" w:bidi="ar-SA"/>
        </w:rPr>
        <w:t>、质疑函的受理和答复</w:t>
      </w:r>
    </w:p>
    <w:p w14:paraId="3D7D5F1C">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41</w:t>
      </w:r>
      <w:r>
        <w:rPr>
          <w:rFonts w:hint="eastAsia"/>
          <w:color w:val="000000"/>
          <w:sz w:val="24"/>
        </w:rPr>
        <w:t>.1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56D44442">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41</w:t>
      </w:r>
      <w:r>
        <w:rPr>
          <w:rFonts w:hint="eastAsia"/>
          <w:color w:val="000000"/>
          <w:sz w:val="24"/>
        </w:rPr>
        <w:t>.2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1F01AC23">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41</w:t>
      </w:r>
      <w:r>
        <w:rPr>
          <w:rFonts w:hint="eastAsia"/>
          <w:color w:val="000000"/>
          <w:sz w:val="24"/>
        </w:rPr>
        <w:t>.3 对不符合质疑要求的，采购人、代理机构有权要求其补充必要的证明材料，质疑供应商未在法定时间内补充必要的证明材料的，视同放弃质疑。</w:t>
      </w:r>
    </w:p>
    <w:p w14:paraId="4FA3E05C">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41</w:t>
      </w:r>
      <w:r>
        <w:rPr>
          <w:rFonts w:hint="eastAsia"/>
          <w:color w:val="000000"/>
          <w:sz w:val="24"/>
        </w:rPr>
        <w:t>.4 以下情形的质疑依法不予受理：</w:t>
      </w:r>
    </w:p>
    <w:p w14:paraId="0E738FAC">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rPr>
        <w:t>（1）内容不符合《政府采购质疑和投诉办法》第十二条规定的质疑。</w:t>
      </w:r>
    </w:p>
    <w:p w14:paraId="58F275C9">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rPr>
        <w:t>（2）超出政府采购法定期限的质疑。</w:t>
      </w:r>
    </w:p>
    <w:p w14:paraId="0B52EA47">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rPr>
        <w:t>（3）以传真、电子邮件等方式提交的非原件形式的质疑。</w:t>
      </w:r>
    </w:p>
    <w:p w14:paraId="757C5A54">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rPr>
        <w:t>（4）未参与采购活动或在采购活动中自身权益未受到损害的供应商提出的质疑。</w:t>
      </w:r>
    </w:p>
    <w:p w14:paraId="2E7C0061">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rPr>
        <w:t>（5）供应商组成联合体，联合体中任何一方或多方未按要求签字（盖章）、加盖公章的质疑。</w:t>
      </w:r>
    </w:p>
    <w:p w14:paraId="1D3214EB">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41</w:t>
      </w:r>
      <w:r>
        <w:rPr>
          <w:rFonts w:hint="eastAsia"/>
          <w:color w:val="000000"/>
          <w:sz w:val="24"/>
        </w:rPr>
        <w:t>.5 采购人、代理机构依法受理的质疑，将按照政府采购有关规定，在法定期限内作出答复。</w:t>
      </w:r>
    </w:p>
    <w:p w14:paraId="5A54C8E2">
      <w:pPr>
        <w:pStyle w:val="175"/>
        <w:pageBreakBefore w:val="0"/>
        <w:widowControl w:val="0"/>
        <w:kinsoku/>
        <w:wordWrap/>
        <w:overflowPunct/>
        <w:topLinePunct w:val="0"/>
        <w:autoSpaceDE/>
        <w:autoSpaceDN/>
        <w:bidi w:val="0"/>
        <w:adjustRightInd/>
        <w:snapToGrid/>
        <w:spacing w:before="0" w:after="0" w:line="360" w:lineRule="auto"/>
        <w:ind w:left="0" w:leftChars="0" w:firstLine="0" w:firstLineChars="0"/>
        <w:jc w:val="left"/>
        <w:textAlignment w:val="auto"/>
        <w:rPr>
          <w:rFonts w:hint="eastAsia" w:ascii="宋体" w:hAnsi="宋体" w:eastAsia="宋体" w:cs="宋体"/>
          <w:b/>
          <w:bCs/>
          <w:i w:val="0"/>
          <w:iCs w:val="0"/>
          <w:color w:val="auto"/>
          <w:sz w:val="28"/>
          <w:szCs w:val="28"/>
          <w:highlight w:val="none"/>
          <w:lang w:val="en-US" w:eastAsia="zh-CN" w:bidi="ar-SA"/>
        </w:rPr>
      </w:pPr>
      <w:r>
        <w:rPr>
          <w:rFonts w:hint="eastAsia" w:ascii="宋体" w:hAnsi="宋体" w:eastAsia="宋体" w:cs="宋体"/>
          <w:b/>
          <w:bCs/>
          <w:i w:val="0"/>
          <w:iCs w:val="0"/>
          <w:color w:val="auto"/>
          <w:sz w:val="28"/>
          <w:szCs w:val="28"/>
          <w:highlight w:val="none"/>
          <w:lang w:val="en-US" w:eastAsia="zh-CN" w:bidi="ar-SA"/>
        </w:rPr>
        <w:t>4</w:t>
      </w:r>
      <w:r>
        <w:rPr>
          <w:rFonts w:hint="eastAsia" w:ascii="宋体" w:hAnsi="宋体" w:cs="宋体"/>
          <w:b/>
          <w:bCs/>
          <w:i w:val="0"/>
          <w:iCs w:val="0"/>
          <w:color w:val="auto"/>
          <w:sz w:val="28"/>
          <w:szCs w:val="28"/>
          <w:highlight w:val="none"/>
          <w:lang w:val="en-US" w:eastAsia="zh-CN" w:bidi="ar-SA"/>
        </w:rPr>
        <w:t>2</w:t>
      </w:r>
      <w:r>
        <w:rPr>
          <w:rFonts w:hint="eastAsia" w:ascii="宋体" w:hAnsi="宋体" w:eastAsia="宋体" w:cs="宋体"/>
          <w:b/>
          <w:bCs/>
          <w:i w:val="0"/>
          <w:iCs w:val="0"/>
          <w:color w:val="auto"/>
          <w:sz w:val="28"/>
          <w:szCs w:val="28"/>
          <w:highlight w:val="none"/>
          <w:lang w:val="en-US" w:eastAsia="zh-CN" w:bidi="ar-SA"/>
        </w:rPr>
        <w:t>、质疑处理</w:t>
      </w:r>
    </w:p>
    <w:p w14:paraId="2391E7C3">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42</w:t>
      </w:r>
      <w:r>
        <w:rPr>
          <w:rFonts w:hint="eastAsia"/>
          <w:color w:val="000000"/>
          <w:sz w:val="24"/>
        </w:rPr>
        <w:t>.1 质疑供应商未按照法定程序进行质疑投诉的，视为一般失信行为。</w:t>
      </w:r>
    </w:p>
    <w:p w14:paraId="7E55B66F">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42</w:t>
      </w:r>
      <w:r>
        <w:rPr>
          <w:rFonts w:hint="eastAsia"/>
          <w:color w:val="000000"/>
          <w:sz w:val="24"/>
        </w:rPr>
        <w:t>.2 质疑供应商不配合或者采取不正当手段干扰政府采购质疑、投诉处理工作的，视为一般失信行为。</w:t>
      </w:r>
    </w:p>
    <w:p w14:paraId="103B3532">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42</w:t>
      </w:r>
      <w:r>
        <w:rPr>
          <w:rFonts w:hint="eastAsia"/>
          <w:color w:val="000000"/>
          <w:sz w:val="24"/>
        </w:rPr>
        <w:t>.3 质疑供应商投诉受理期间，就同一事项多头举报，干扰财政部门投诉处理的，视为一般失信行为。</w:t>
      </w:r>
    </w:p>
    <w:p w14:paraId="3F874361">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42</w:t>
      </w:r>
      <w:r>
        <w:rPr>
          <w:rFonts w:hint="eastAsia"/>
          <w:color w:val="000000"/>
          <w:sz w:val="24"/>
        </w:rPr>
        <w:t>.4 质疑供应商在全国范围12个月内三次以上质疑查无实据的，视为一般失信行为。</w:t>
      </w:r>
    </w:p>
    <w:p w14:paraId="7BB1F134">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42</w:t>
      </w:r>
      <w:r>
        <w:rPr>
          <w:rFonts w:hint="eastAsia"/>
          <w:color w:val="000000"/>
          <w:sz w:val="24"/>
        </w:rPr>
        <w:t>.5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194B73D">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42</w:t>
      </w:r>
      <w:r>
        <w:rPr>
          <w:rFonts w:hint="eastAsia"/>
          <w:color w:val="000000"/>
          <w:sz w:val="24"/>
        </w:rPr>
        <w:t>.6 质疑供应商在全国范围12个月内三次以上投诉查无实据的，视为严重失信行为。</w:t>
      </w:r>
    </w:p>
    <w:p w14:paraId="52BAC7B7">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sz w:val="24"/>
        </w:rPr>
      </w:pPr>
      <w:r>
        <w:rPr>
          <w:rFonts w:hint="eastAsia"/>
          <w:color w:val="000000"/>
          <w:sz w:val="24"/>
          <w:lang w:val="en-US" w:eastAsia="zh-CN"/>
        </w:rPr>
        <w:t>42</w:t>
      </w:r>
      <w:r>
        <w:rPr>
          <w:rFonts w:hint="eastAsia"/>
          <w:color w:val="000000"/>
          <w:sz w:val="24"/>
        </w:rPr>
        <w:t>.7 未尽事宜，依照有关法律、法规执行。</w:t>
      </w:r>
    </w:p>
    <w:p w14:paraId="5D24AAC2">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rPr>
          <w:rFonts w:hint="eastAsia" w:ascii="Times New Roman" w:hAnsi="Times New Roman" w:eastAsia="宋体" w:cs="Times New Roman"/>
          <w:color w:val="auto"/>
          <w:sz w:val="24"/>
          <w:highlight w:val="none"/>
        </w:rPr>
      </w:pPr>
    </w:p>
    <w:p w14:paraId="11F1CBE5">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rPr>
          <w:rFonts w:hint="eastAsia" w:ascii="Times New Roman" w:hAnsi="Times New Roman" w:eastAsia="宋体" w:cs="Times New Roman"/>
          <w:color w:val="auto"/>
          <w:sz w:val="24"/>
          <w:highlight w:val="none"/>
        </w:rPr>
      </w:pPr>
    </w:p>
    <w:p w14:paraId="5FEFF137">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bookmarkStart w:id="88" w:name="_Toc8030"/>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三</w:t>
      </w:r>
      <w:r>
        <w:rPr>
          <w:rFonts w:hint="eastAsia" w:ascii="宋体" w:hAnsi="宋体" w:eastAsia="宋体" w:cs="宋体"/>
          <w:b/>
          <w:bCs/>
          <w:color w:val="auto"/>
          <w:sz w:val="44"/>
          <w:szCs w:val="44"/>
          <w:highlight w:val="none"/>
        </w:rPr>
        <w:t>章  政府采购合同格式</w:t>
      </w:r>
      <w:bookmarkEnd w:id="13"/>
      <w:bookmarkEnd w:id="14"/>
      <w:bookmarkEnd w:id="15"/>
      <w:bookmarkEnd w:id="16"/>
      <w:bookmarkEnd w:id="88"/>
    </w:p>
    <w:p w14:paraId="71FAF7B6">
      <w:pPr>
        <w:pStyle w:val="210"/>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EBD65D0">
      <w:pPr>
        <w:pStyle w:val="210"/>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63D6A41">
      <w:pPr>
        <w:pStyle w:val="210"/>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BA4C30F">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连 云 港 市 政 府 采 购</w:t>
      </w:r>
    </w:p>
    <w:p w14:paraId="0E019765">
      <w:pPr>
        <w:rPr>
          <w:rFonts w:ascii="宋体" w:hAnsi="宋体" w:eastAsia="宋体" w:cs="宋体"/>
          <w:color w:val="auto"/>
          <w:highlight w:val="none"/>
        </w:rPr>
      </w:pPr>
    </w:p>
    <w:p w14:paraId="7DD86743">
      <w:pPr>
        <w:rPr>
          <w:rFonts w:ascii="宋体" w:hAnsi="宋体" w:eastAsia="宋体" w:cs="宋体"/>
          <w:color w:val="auto"/>
          <w:highlight w:val="none"/>
        </w:rPr>
      </w:pPr>
    </w:p>
    <w:p w14:paraId="52C933DC">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合同</w:t>
      </w:r>
    </w:p>
    <w:p w14:paraId="6A0A1B5B">
      <w:pPr>
        <w:ind w:firstLine="480"/>
        <w:rPr>
          <w:rFonts w:ascii="宋体" w:hAnsi="宋体" w:eastAsia="宋体" w:cs="宋体"/>
          <w:color w:val="auto"/>
          <w:highlight w:val="none"/>
        </w:rPr>
      </w:pPr>
    </w:p>
    <w:p w14:paraId="54FC4509">
      <w:pPr>
        <w:ind w:firstLine="3070"/>
        <w:rPr>
          <w:rFonts w:ascii="宋体" w:hAnsi="宋体" w:eastAsia="宋体" w:cs="宋体"/>
          <w:b/>
          <w:bCs/>
          <w:color w:val="auto"/>
          <w:sz w:val="44"/>
          <w:szCs w:val="44"/>
          <w:highlight w:val="none"/>
        </w:rPr>
      </w:pPr>
    </w:p>
    <w:p w14:paraId="143FA57A">
      <w:pPr>
        <w:ind w:firstLine="880"/>
        <w:rPr>
          <w:rFonts w:ascii="宋体" w:hAnsi="宋体" w:eastAsia="宋体" w:cs="宋体"/>
          <w:color w:val="auto"/>
          <w:sz w:val="44"/>
          <w:szCs w:val="44"/>
          <w:highlight w:val="none"/>
        </w:rPr>
      </w:pPr>
    </w:p>
    <w:p w14:paraId="66E06BF5">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531A5DF5">
      <w:pPr>
        <w:ind w:firstLine="880"/>
        <w:rPr>
          <w:rFonts w:ascii="宋体" w:hAnsi="宋体" w:eastAsia="宋体" w:cs="宋体"/>
          <w:color w:val="auto"/>
          <w:sz w:val="44"/>
          <w:highlight w:val="none"/>
        </w:rPr>
      </w:pPr>
    </w:p>
    <w:p w14:paraId="726E131C">
      <w:pPr>
        <w:ind w:firstLine="880"/>
        <w:rPr>
          <w:rFonts w:ascii="宋体" w:hAnsi="宋体" w:eastAsia="宋体" w:cs="宋体"/>
          <w:color w:val="auto"/>
          <w:sz w:val="44"/>
          <w:highlight w:val="none"/>
        </w:rPr>
      </w:pPr>
    </w:p>
    <w:p w14:paraId="50AB45CC">
      <w:pPr>
        <w:ind w:firstLine="880"/>
        <w:rPr>
          <w:rFonts w:ascii="宋体" w:hAnsi="宋体" w:eastAsia="宋体" w:cs="宋体"/>
          <w:color w:val="auto"/>
          <w:sz w:val="44"/>
          <w:highlight w:val="none"/>
        </w:rPr>
      </w:pPr>
    </w:p>
    <w:p w14:paraId="560A1E0B">
      <w:pPr>
        <w:ind w:firstLine="480"/>
        <w:rPr>
          <w:rFonts w:ascii="宋体" w:hAnsi="宋体" w:eastAsia="宋体" w:cs="宋体"/>
          <w:color w:val="auto"/>
          <w:highlight w:val="none"/>
        </w:rPr>
      </w:pPr>
    </w:p>
    <w:p w14:paraId="44DB394A">
      <w:pPr>
        <w:spacing w:line="480" w:lineRule="exact"/>
        <w:rPr>
          <w:rFonts w:hint="eastAsia" w:ascii="宋体" w:hAnsi="宋体" w:cs="宋体"/>
          <w:color w:val="auto"/>
          <w:szCs w:val="21"/>
          <w:highlight w:val="none"/>
          <w:lang w:bidi="ar"/>
        </w:rPr>
      </w:pPr>
      <w:r>
        <w:rPr>
          <w:rFonts w:hint="eastAsia" w:ascii="宋体" w:hAnsi="宋体" w:eastAsia="宋体" w:cs="宋体"/>
          <w:color w:val="auto"/>
          <w:highlight w:val="none"/>
        </w:rPr>
        <w:br w:type="page" w:clear="all"/>
      </w:r>
      <w:bookmarkStart w:id="89" w:name="OLE_LINK6"/>
      <w:bookmarkStart w:id="90" w:name="_Toc153678433"/>
      <w:bookmarkStart w:id="91" w:name="_Toc224532088"/>
      <w:bookmarkStart w:id="92" w:name="_Toc142708870"/>
      <w:bookmarkStart w:id="93" w:name="_Toc515874991"/>
      <w:bookmarkStart w:id="94" w:name="_Toc18837"/>
    </w:p>
    <w:p w14:paraId="2B36CF09">
      <w:pPr>
        <w:pStyle w:val="563"/>
        <w:rPr>
          <w:rFonts w:hint="eastAsia" w:ascii="宋体" w:hAnsi="宋体" w:cs="宋体"/>
          <w:color w:val="000000"/>
        </w:rPr>
      </w:pPr>
      <w:r>
        <w:rPr>
          <w:rFonts w:hint="eastAsia" w:ascii="宋体" w:hAnsi="宋体" w:cs="宋体"/>
          <w:color w:val="000000"/>
        </w:rPr>
        <w:t>合同条款及格式</w:t>
      </w:r>
      <w:bookmarkStart w:id="95" w:name="_Toc152045769"/>
      <w:bookmarkStart w:id="96" w:name="_Toc247085853"/>
      <w:bookmarkStart w:id="97" w:name="_Toc246997081"/>
      <w:bookmarkStart w:id="98" w:name="_Toc152042551"/>
      <w:bookmarkStart w:id="99" w:name="_Toc144974831"/>
      <w:bookmarkStart w:id="100" w:name="_Toc179632787"/>
      <w:bookmarkStart w:id="101" w:name="_Toc246996338"/>
    </w:p>
    <w:bookmarkEnd w:id="95"/>
    <w:bookmarkEnd w:id="96"/>
    <w:bookmarkEnd w:id="97"/>
    <w:bookmarkEnd w:id="98"/>
    <w:bookmarkEnd w:id="99"/>
    <w:bookmarkEnd w:id="100"/>
    <w:bookmarkEnd w:id="101"/>
    <w:p w14:paraId="22D28157">
      <w:pPr>
        <w:spacing w:line="360" w:lineRule="auto"/>
        <w:rPr>
          <w:rFonts w:hint="eastAsia" w:ascii="宋体" w:hAnsi="宋体" w:cs="宋体"/>
          <w:b/>
          <w:color w:val="000000"/>
          <w:sz w:val="24"/>
          <w:u w:val="single"/>
        </w:rPr>
      </w:pPr>
      <w:bookmarkStart w:id="102" w:name="_Toc234382945"/>
      <w:r>
        <w:rPr>
          <w:rFonts w:hint="eastAsia" w:ascii="宋体" w:hAnsi="宋体" w:cs="宋体"/>
          <w:b/>
          <w:color w:val="000000"/>
          <w:sz w:val="24"/>
        </w:rPr>
        <w:t>发包人（全称）：</w:t>
      </w:r>
      <w:r>
        <w:rPr>
          <w:rFonts w:hint="eastAsia" w:ascii="宋体" w:hAnsi="宋体" w:cs="宋体"/>
          <w:b/>
          <w:color w:val="000000"/>
          <w:sz w:val="24"/>
          <w:u w:val="single"/>
        </w:rPr>
        <w:t xml:space="preserve">                               </w:t>
      </w:r>
    </w:p>
    <w:p w14:paraId="44064375">
      <w:pPr>
        <w:spacing w:line="360" w:lineRule="auto"/>
        <w:rPr>
          <w:rFonts w:hint="eastAsia" w:ascii="宋体" w:hAnsi="宋体" w:cs="宋体"/>
          <w:b/>
          <w:color w:val="000000"/>
          <w:sz w:val="24"/>
          <w:u w:val="single"/>
        </w:rPr>
      </w:pPr>
      <w:r>
        <w:rPr>
          <w:rFonts w:hint="eastAsia" w:ascii="宋体" w:hAnsi="宋体" w:cs="宋体"/>
          <w:b/>
          <w:color w:val="000000"/>
          <w:sz w:val="24"/>
        </w:rPr>
        <w:t>承包人（全称）：</w:t>
      </w:r>
      <w:r>
        <w:rPr>
          <w:rFonts w:hint="eastAsia" w:ascii="宋体" w:hAnsi="宋体" w:cs="宋体"/>
          <w:b/>
          <w:color w:val="000000"/>
          <w:sz w:val="24"/>
          <w:u w:val="single"/>
        </w:rPr>
        <w:t xml:space="preserve">                               </w:t>
      </w:r>
    </w:p>
    <w:p w14:paraId="3ECD74A6">
      <w:pPr>
        <w:spacing w:line="360" w:lineRule="auto"/>
        <w:ind w:firstLine="480"/>
        <w:rPr>
          <w:rFonts w:hint="eastAsia" w:ascii="宋体" w:hAnsi="宋体" w:cs="宋体"/>
          <w:color w:val="000000"/>
          <w:sz w:val="24"/>
        </w:rPr>
      </w:pPr>
      <w:r>
        <w:rPr>
          <w:rFonts w:hint="eastAsia" w:ascii="宋体" w:hAnsi="宋体" w:cs="宋体"/>
          <w:color w:val="000000"/>
          <w:sz w:val="24"/>
        </w:rPr>
        <w:t>根据《中华人民共和国民法典》、《中华人民共和国建筑法》及有关法律规定，遵循平等、自愿、公平和诚实信用的原则，双方就</w:t>
      </w:r>
      <w:r>
        <w:rPr>
          <w:rFonts w:hint="eastAsia" w:ascii="宋体" w:hAnsi="宋体" w:cs="宋体"/>
          <w:b/>
          <w:color w:val="000000"/>
          <w:sz w:val="24"/>
          <w:u w:val="single"/>
        </w:rPr>
        <w:t xml:space="preserve">                     </w:t>
      </w:r>
      <w:r>
        <w:rPr>
          <w:rFonts w:hint="eastAsia" w:ascii="宋体" w:hAnsi="宋体" w:cs="宋体"/>
          <w:color w:val="000000"/>
          <w:sz w:val="24"/>
        </w:rPr>
        <w:t>工程施工及有关事项协商一致，共同达成如下协议：</w:t>
      </w:r>
    </w:p>
    <w:p w14:paraId="5ACD6434">
      <w:pPr>
        <w:spacing w:line="360" w:lineRule="auto"/>
        <w:ind w:firstLine="482"/>
        <w:rPr>
          <w:rFonts w:hint="eastAsia" w:ascii="宋体" w:hAnsi="宋体" w:cs="宋体"/>
          <w:b/>
          <w:color w:val="000000"/>
          <w:sz w:val="24"/>
        </w:rPr>
      </w:pPr>
      <w:bookmarkStart w:id="103" w:name="_Toc408329794"/>
      <w:r>
        <w:rPr>
          <w:rFonts w:hint="eastAsia" w:ascii="宋体" w:hAnsi="宋体" w:cs="宋体"/>
          <w:b/>
          <w:color w:val="000000"/>
          <w:sz w:val="24"/>
        </w:rPr>
        <w:t>一、工程概况</w:t>
      </w:r>
      <w:bookmarkEnd w:id="103"/>
    </w:p>
    <w:p w14:paraId="2CE05AF7">
      <w:pPr>
        <w:spacing w:line="360" w:lineRule="auto"/>
        <w:ind w:firstLine="470"/>
        <w:jc w:val="left"/>
        <w:rPr>
          <w:rFonts w:hint="eastAsia" w:ascii="宋体" w:hAnsi="宋体" w:cs="宋体"/>
          <w:color w:val="000000"/>
          <w:sz w:val="24"/>
          <w:u w:val="single"/>
        </w:rPr>
      </w:pPr>
      <w:r>
        <w:rPr>
          <w:rFonts w:hint="eastAsia" w:ascii="宋体" w:hAnsi="宋体" w:cs="宋体"/>
          <w:bCs/>
          <w:color w:val="000000"/>
          <w:sz w:val="24"/>
        </w:rPr>
        <w:t>1.工程名称</w:t>
      </w:r>
      <w:r>
        <w:rPr>
          <w:rFonts w:hint="eastAsia" w:ascii="宋体" w:hAnsi="宋体" w:cs="宋体"/>
          <w:color w:val="000000"/>
          <w:sz w:val="24"/>
        </w:rPr>
        <w:t>：</w:t>
      </w:r>
      <w:r>
        <w:rPr>
          <w:rFonts w:hint="eastAsia" w:ascii="宋体" w:hAnsi="宋体" w:cs="宋体"/>
          <w:color w:val="000000"/>
          <w:sz w:val="24"/>
          <w:u w:val="single"/>
        </w:rPr>
        <w:t xml:space="preserve">                           </w:t>
      </w:r>
      <w:r>
        <w:rPr>
          <w:rFonts w:hint="eastAsia" w:ascii="宋体" w:hAnsi="宋体" w:cs="宋体"/>
          <w:color w:val="000000"/>
          <w:sz w:val="24"/>
        </w:rPr>
        <w:t>。</w:t>
      </w:r>
    </w:p>
    <w:p w14:paraId="2CE77C75">
      <w:pPr>
        <w:spacing w:line="360" w:lineRule="auto"/>
        <w:ind w:firstLine="470"/>
        <w:rPr>
          <w:rFonts w:hint="eastAsia" w:ascii="宋体" w:hAnsi="宋体" w:cs="宋体"/>
          <w:bCs/>
          <w:color w:val="000000"/>
          <w:sz w:val="24"/>
        </w:rPr>
      </w:pPr>
      <w:r>
        <w:rPr>
          <w:rFonts w:hint="eastAsia" w:ascii="宋体" w:hAnsi="宋体" w:cs="宋体"/>
          <w:bCs/>
          <w:color w:val="000000"/>
          <w:sz w:val="24"/>
        </w:rPr>
        <w:t>2.工程地点：</w:t>
      </w:r>
      <w:r>
        <w:rPr>
          <w:rFonts w:hint="eastAsia" w:ascii="宋体" w:hAnsi="宋体" w:cs="宋体"/>
          <w:color w:val="000000"/>
          <w:sz w:val="24"/>
          <w:u w:val="single"/>
        </w:rPr>
        <w:t xml:space="preserve">                           </w:t>
      </w:r>
      <w:r>
        <w:rPr>
          <w:rFonts w:hint="eastAsia" w:ascii="宋体" w:hAnsi="宋体" w:cs="宋体"/>
          <w:color w:val="000000"/>
          <w:sz w:val="24"/>
        </w:rPr>
        <w:t>。</w:t>
      </w:r>
    </w:p>
    <w:p w14:paraId="2D71CC7E">
      <w:pPr>
        <w:spacing w:line="360" w:lineRule="auto"/>
        <w:ind w:firstLine="470"/>
        <w:rPr>
          <w:rFonts w:hint="eastAsia" w:ascii="宋体" w:hAnsi="宋体" w:cs="宋体"/>
          <w:bCs/>
          <w:color w:val="000000"/>
          <w:sz w:val="24"/>
        </w:rPr>
      </w:pPr>
      <w:r>
        <w:rPr>
          <w:rFonts w:hint="eastAsia" w:ascii="宋体" w:hAnsi="宋体" w:cs="宋体"/>
          <w:bCs/>
          <w:color w:val="000000"/>
          <w:sz w:val="24"/>
        </w:rPr>
        <w:t>3.工程立项批准文号：</w:t>
      </w:r>
      <w:r>
        <w:rPr>
          <w:rFonts w:hint="eastAsia" w:ascii="宋体" w:hAnsi="宋体" w:cs="宋体"/>
          <w:color w:val="000000"/>
          <w:sz w:val="24"/>
          <w:u w:val="single"/>
        </w:rPr>
        <w:t xml:space="preserve">                    </w:t>
      </w:r>
      <w:r>
        <w:rPr>
          <w:rFonts w:hint="eastAsia" w:ascii="宋体" w:hAnsi="宋体" w:cs="宋体"/>
          <w:bCs/>
          <w:color w:val="000000"/>
          <w:sz w:val="24"/>
        </w:rPr>
        <w:t>。</w:t>
      </w:r>
    </w:p>
    <w:p w14:paraId="0100A429">
      <w:pPr>
        <w:spacing w:line="360" w:lineRule="auto"/>
        <w:ind w:firstLine="470"/>
        <w:rPr>
          <w:rFonts w:hint="eastAsia" w:ascii="宋体" w:hAnsi="宋体" w:cs="宋体"/>
          <w:bCs/>
          <w:color w:val="000000"/>
          <w:sz w:val="24"/>
        </w:rPr>
      </w:pPr>
      <w:r>
        <w:rPr>
          <w:rFonts w:hint="eastAsia" w:ascii="宋体" w:hAnsi="宋体" w:cs="宋体"/>
          <w:bCs/>
          <w:color w:val="000000"/>
          <w:sz w:val="24"/>
        </w:rPr>
        <w:t>4.资金来源：</w:t>
      </w:r>
      <w:r>
        <w:rPr>
          <w:rFonts w:hint="eastAsia" w:ascii="宋体" w:hAnsi="宋体" w:cs="宋体"/>
          <w:bCs/>
          <w:color w:val="000000"/>
          <w:sz w:val="24"/>
          <w:u w:val="single"/>
        </w:rPr>
        <w:t xml:space="preserve">           </w:t>
      </w:r>
      <w:r>
        <w:rPr>
          <w:rFonts w:hint="eastAsia" w:ascii="宋体" w:hAnsi="宋体" w:cs="宋体"/>
          <w:bCs/>
          <w:color w:val="000000"/>
          <w:sz w:val="24"/>
        </w:rPr>
        <w:t>。</w:t>
      </w:r>
    </w:p>
    <w:p w14:paraId="6161B480">
      <w:pPr>
        <w:spacing w:line="360" w:lineRule="auto"/>
        <w:ind w:firstLine="470"/>
        <w:rPr>
          <w:rFonts w:hint="eastAsia" w:ascii="宋体" w:hAnsi="宋体" w:cs="宋体"/>
          <w:bCs/>
          <w:color w:val="000000"/>
          <w:sz w:val="24"/>
        </w:rPr>
      </w:pPr>
      <w:r>
        <w:rPr>
          <w:rFonts w:hint="eastAsia" w:ascii="宋体" w:hAnsi="宋体" w:cs="宋体"/>
          <w:bCs/>
          <w:color w:val="000000"/>
          <w:sz w:val="24"/>
        </w:rPr>
        <w:t>5.工程内容：</w:t>
      </w:r>
      <w:r>
        <w:rPr>
          <w:rFonts w:hint="eastAsia" w:ascii="宋体" w:hAnsi="宋体" w:cs="宋体"/>
          <w:color w:val="000000"/>
          <w:sz w:val="24"/>
          <w:u w:val="single"/>
        </w:rPr>
        <w:t xml:space="preserve">           </w:t>
      </w:r>
      <w:r>
        <w:rPr>
          <w:rFonts w:hint="eastAsia" w:ascii="宋体" w:hAnsi="宋体" w:cs="宋体"/>
          <w:bCs/>
          <w:color w:val="000000"/>
          <w:sz w:val="24"/>
        </w:rPr>
        <w:t>。</w:t>
      </w:r>
    </w:p>
    <w:p w14:paraId="5E2D2011">
      <w:pPr>
        <w:spacing w:line="360" w:lineRule="auto"/>
        <w:ind w:firstLine="470"/>
        <w:rPr>
          <w:rFonts w:hint="eastAsia" w:ascii="宋体" w:hAnsi="宋体" w:cs="宋体"/>
          <w:bCs/>
          <w:color w:val="000000"/>
          <w:sz w:val="24"/>
        </w:rPr>
      </w:pPr>
      <w:r>
        <w:rPr>
          <w:rFonts w:hint="eastAsia" w:ascii="宋体" w:hAnsi="宋体" w:cs="宋体"/>
          <w:bCs/>
          <w:color w:val="000000"/>
          <w:sz w:val="24"/>
        </w:rPr>
        <w:t>6.工程承包范围：</w:t>
      </w:r>
      <w:r>
        <w:rPr>
          <w:rFonts w:hint="eastAsia" w:ascii="宋体" w:hAnsi="宋体" w:cs="宋体"/>
          <w:bCs/>
          <w:color w:val="000000"/>
          <w:sz w:val="24"/>
          <w:u w:val="single"/>
        </w:rPr>
        <w:t xml:space="preserve">          </w:t>
      </w:r>
      <w:r>
        <w:rPr>
          <w:rFonts w:hint="eastAsia" w:ascii="宋体" w:hAnsi="宋体" w:cs="宋体"/>
          <w:color w:val="000000"/>
          <w:sz w:val="24"/>
          <w:u w:val="single"/>
        </w:rPr>
        <w:t>等，详见图纸及清单范围内的说明</w:t>
      </w:r>
      <w:r>
        <w:rPr>
          <w:rFonts w:hint="eastAsia" w:ascii="宋体" w:hAnsi="宋体" w:cs="宋体"/>
          <w:color w:val="000000"/>
          <w:sz w:val="24"/>
        </w:rPr>
        <w:t>。</w:t>
      </w:r>
    </w:p>
    <w:p w14:paraId="26D1CFB7">
      <w:pPr>
        <w:spacing w:line="360" w:lineRule="auto"/>
        <w:ind w:firstLine="482"/>
        <w:rPr>
          <w:rFonts w:hint="eastAsia" w:ascii="宋体" w:hAnsi="宋体" w:cs="宋体"/>
          <w:b/>
          <w:color w:val="000000"/>
          <w:sz w:val="24"/>
        </w:rPr>
      </w:pPr>
      <w:bookmarkStart w:id="104" w:name="_Toc408329795"/>
      <w:r>
        <w:rPr>
          <w:rFonts w:hint="eastAsia" w:ascii="宋体" w:hAnsi="宋体" w:cs="宋体"/>
          <w:b/>
          <w:color w:val="000000"/>
          <w:sz w:val="24"/>
        </w:rPr>
        <w:t>二、合同工期</w:t>
      </w:r>
      <w:bookmarkEnd w:id="104"/>
    </w:p>
    <w:p w14:paraId="6F1EB5C9">
      <w:pPr>
        <w:spacing w:line="360" w:lineRule="auto"/>
        <w:ind w:firstLine="459"/>
        <w:rPr>
          <w:rFonts w:hint="eastAsia" w:ascii="宋体" w:hAnsi="宋体" w:cs="宋体"/>
          <w:color w:val="000000"/>
          <w:sz w:val="24"/>
        </w:rPr>
      </w:pPr>
      <w:r>
        <w:rPr>
          <w:rFonts w:hint="eastAsia" w:ascii="宋体" w:hAnsi="宋体" w:cs="宋体"/>
          <w:color w:val="000000"/>
          <w:sz w:val="24"/>
        </w:rPr>
        <w:t>计划开工日期：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3EDE9613">
      <w:pPr>
        <w:spacing w:line="360" w:lineRule="auto"/>
        <w:ind w:firstLine="459"/>
        <w:rPr>
          <w:rFonts w:hint="eastAsia" w:ascii="宋体" w:hAnsi="宋体" w:cs="宋体"/>
          <w:color w:val="000000"/>
          <w:sz w:val="24"/>
        </w:rPr>
      </w:pPr>
      <w:r>
        <w:rPr>
          <w:rFonts w:hint="eastAsia" w:ascii="宋体" w:hAnsi="宋体" w:cs="宋体"/>
          <w:color w:val="000000"/>
          <w:sz w:val="24"/>
        </w:rPr>
        <w:t>计划竣工日期：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5EFCC45E">
      <w:pPr>
        <w:spacing w:line="360" w:lineRule="auto"/>
        <w:ind w:firstLine="459"/>
        <w:rPr>
          <w:rFonts w:hint="eastAsia" w:ascii="宋体" w:hAnsi="宋体" w:cs="宋体"/>
          <w:color w:val="000000"/>
          <w:sz w:val="24"/>
        </w:rPr>
      </w:pPr>
      <w:r>
        <w:rPr>
          <w:rFonts w:hint="eastAsia" w:ascii="宋体" w:hAnsi="宋体" w:cs="宋体"/>
          <w:color w:val="000000"/>
          <w:sz w:val="24"/>
        </w:rPr>
        <w:t>工期总日历天数：</w:t>
      </w:r>
      <w:r>
        <w:rPr>
          <w:rFonts w:hint="eastAsia" w:ascii="宋体" w:hAnsi="宋体" w:cs="宋体"/>
          <w:color w:val="000000"/>
          <w:sz w:val="24"/>
          <w:u w:val="single"/>
        </w:rPr>
        <w:t xml:space="preserve">     </w:t>
      </w:r>
      <w:r>
        <w:rPr>
          <w:rFonts w:hint="eastAsia" w:ascii="宋体" w:hAnsi="宋体" w:cs="宋体"/>
          <w:color w:val="000000"/>
          <w:sz w:val="24"/>
        </w:rPr>
        <w:t>天。工期总日历天数与根据前述计划开竣工日期计算的工期天数不一致的，以工期总日历天数为准。</w:t>
      </w:r>
    </w:p>
    <w:p w14:paraId="42CBB37C">
      <w:pPr>
        <w:spacing w:line="360" w:lineRule="auto"/>
        <w:ind w:firstLine="482"/>
        <w:rPr>
          <w:rFonts w:hint="eastAsia" w:ascii="宋体" w:hAnsi="宋体" w:cs="宋体"/>
          <w:b/>
          <w:color w:val="000000"/>
          <w:sz w:val="24"/>
        </w:rPr>
      </w:pPr>
      <w:bookmarkStart w:id="105" w:name="_Toc408329796"/>
      <w:r>
        <w:rPr>
          <w:rFonts w:hint="eastAsia" w:ascii="宋体" w:hAnsi="宋体" w:cs="宋体"/>
          <w:b/>
          <w:color w:val="000000"/>
          <w:sz w:val="24"/>
        </w:rPr>
        <w:t>三、质量标准</w:t>
      </w:r>
      <w:bookmarkEnd w:id="105"/>
    </w:p>
    <w:p w14:paraId="5AF640FD">
      <w:pPr>
        <w:spacing w:line="360" w:lineRule="auto"/>
        <w:ind w:firstLine="459"/>
        <w:rPr>
          <w:rFonts w:hint="eastAsia" w:ascii="宋体" w:hAnsi="宋体" w:cs="宋体"/>
          <w:color w:val="000000"/>
          <w:sz w:val="24"/>
        </w:rPr>
      </w:pPr>
      <w:r>
        <w:rPr>
          <w:rFonts w:hint="eastAsia" w:ascii="宋体" w:hAnsi="宋体" w:cs="宋体"/>
          <w:color w:val="000000"/>
          <w:sz w:val="24"/>
        </w:rPr>
        <w:t>工程质量符合</w:t>
      </w:r>
      <w:r>
        <w:rPr>
          <w:rFonts w:hint="eastAsia" w:ascii="宋体" w:hAnsi="宋体" w:cs="宋体"/>
          <w:color w:val="000000"/>
          <w:sz w:val="24"/>
          <w:u w:val="single"/>
        </w:rPr>
        <w:t>国家现行的工程竣工验收</w:t>
      </w:r>
      <w:r>
        <w:rPr>
          <w:rFonts w:hint="eastAsia" w:ascii="宋体" w:hAnsi="宋体" w:cs="宋体"/>
          <w:color w:val="000000"/>
          <w:sz w:val="24"/>
        </w:rPr>
        <w:t>标准。</w:t>
      </w:r>
    </w:p>
    <w:p w14:paraId="6C7FFF45">
      <w:pPr>
        <w:spacing w:line="360" w:lineRule="auto"/>
        <w:ind w:firstLine="482"/>
        <w:rPr>
          <w:rFonts w:hint="eastAsia" w:ascii="宋体" w:hAnsi="宋体" w:cs="宋体"/>
          <w:b/>
          <w:color w:val="000000"/>
          <w:sz w:val="24"/>
        </w:rPr>
      </w:pPr>
      <w:bookmarkStart w:id="106" w:name="_Toc408329797"/>
      <w:r>
        <w:rPr>
          <w:rFonts w:hint="eastAsia" w:ascii="宋体" w:hAnsi="宋体" w:cs="宋体"/>
          <w:b/>
          <w:color w:val="000000"/>
          <w:sz w:val="24"/>
        </w:rPr>
        <w:t>四、签约合同价与合同价格形式</w:t>
      </w:r>
      <w:bookmarkEnd w:id="106"/>
      <w:r>
        <w:rPr>
          <w:rFonts w:hint="eastAsia" w:ascii="宋体" w:hAnsi="宋体" w:cs="宋体"/>
          <w:b/>
          <w:color w:val="000000"/>
          <w:sz w:val="24"/>
        </w:rPr>
        <w:tab/>
      </w:r>
    </w:p>
    <w:p w14:paraId="44F4813C">
      <w:pPr>
        <w:spacing w:line="360" w:lineRule="auto"/>
        <w:ind w:firstLine="480"/>
        <w:rPr>
          <w:rFonts w:hint="eastAsia" w:ascii="宋体" w:hAnsi="宋体" w:cs="宋体"/>
          <w:color w:val="000000"/>
          <w:sz w:val="24"/>
        </w:rPr>
      </w:pPr>
      <w:r>
        <w:rPr>
          <w:rFonts w:hint="eastAsia" w:ascii="宋体" w:hAnsi="宋体" w:cs="宋体"/>
          <w:color w:val="000000"/>
          <w:sz w:val="24"/>
        </w:rPr>
        <w:t>1.签约合同价为：</w:t>
      </w:r>
    </w:p>
    <w:p w14:paraId="15365D0F">
      <w:pPr>
        <w:spacing w:line="360" w:lineRule="auto"/>
        <w:ind w:firstLine="600"/>
        <w:rPr>
          <w:rFonts w:hint="eastAsia" w:ascii="宋体" w:hAnsi="宋体" w:cs="宋体"/>
          <w:color w:val="000000"/>
          <w:sz w:val="24"/>
        </w:rPr>
      </w:pPr>
      <w:r>
        <w:rPr>
          <w:rFonts w:hint="eastAsia" w:ascii="宋体" w:hAnsi="宋体" w:cs="宋体"/>
          <w:color w:val="000000"/>
          <w:sz w:val="24"/>
        </w:rPr>
        <w:t>人民币（大写）</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r>
        <w:rPr>
          <w:rFonts w:hint="eastAsia" w:ascii="宋体" w:hAnsi="宋体" w:cs="宋体"/>
          <w:color w:val="000000"/>
          <w:sz w:val="24"/>
        </w:rPr>
        <w:t>元)；</w:t>
      </w:r>
    </w:p>
    <w:p w14:paraId="75C2CE67">
      <w:pPr>
        <w:spacing w:line="360" w:lineRule="auto"/>
        <w:ind w:firstLine="480"/>
        <w:rPr>
          <w:rFonts w:hint="eastAsia" w:ascii="宋体" w:hAnsi="宋体" w:cs="宋体"/>
          <w:color w:val="000000"/>
          <w:sz w:val="24"/>
        </w:rPr>
      </w:pPr>
      <w:r>
        <w:rPr>
          <w:rFonts w:hint="eastAsia" w:ascii="宋体" w:hAnsi="宋体" w:cs="宋体"/>
          <w:color w:val="000000"/>
          <w:sz w:val="24"/>
        </w:rPr>
        <w:t>2.合同价格形式：固定单价。</w:t>
      </w:r>
    </w:p>
    <w:p w14:paraId="680188F5">
      <w:pPr>
        <w:spacing w:line="360" w:lineRule="auto"/>
        <w:ind w:firstLine="482"/>
        <w:rPr>
          <w:rFonts w:hint="eastAsia" w:ascii="宋体" w:hAnsi="宋体" w:cs="宋体"/>
          <w:b/>
          <w:color w:val="000000"/>
          <w:sz w:val="24"/>
        </w:rPr>
      </w:pPr>
      <w:bookmarkStart w:id="107" w:name="_Toc408329798"/>
      <w:r>
        <w:rPr>
          <w:rFonts w:hint="eastAsia" w:ascii="宋体" w:hAnsi="宋体" w:cs="宋体"/>
          <w:b/>
          <w:color w:val="000000"/>
          <w:sz w:val="24"/>
        </w:rPr>
        <w:t>五、项目经理</w:t>
      </w:r>
      <w:bookmarkEnd w:id="107"/>
    </w:p>
    <w:p w14:paraId="7F8A7C1C">
      <w:pPr>
        <w:spacing w:line="360" w:lineRule="auto"/>
        <w:ind w:firstLine="480"/>
        <w:rPr>
          <w:rFonts w:hint="eastAsia" w:ascii="宋体" w:hAnsi="宋体" w:cs="宋体"/>
          <w:color w:val="000000"/>
          <w:sz w:val="24"/>
        </w:rPr>
      </w:pPr>
      <w:r>
        <w:rPr>
          <w:rFonts w:hint="eastAsia" w:ascii="宋体" w:hAnsi="宋体" w:cs="宋体"/>
          <w:color w:val="000000"/>
          <w:sz w:val="24"/>
        </w:rPr>
        <w:t>承包人项目经理：</w:t>
      </w:r>
      <w:r>
        <w:rPr>
          <w:rFonts w:hint="eastAsia" w:ascii="宋体" w:hAnsi="宋体" w:cs="宋体"/>
          <w:color w:val="000000"/>
          <w:sz w:val="24"/>
          <w:u w:val="single"/>
        </w:rPr>
        <w:t xml:space="preserve">                          </w:t>
      </w:r>
      <w:r>
        <w:rPr>
          <w:rFonts w:hint="eastAsia" w:ascii="宋体" w:hAnsi="宋体" w:cs="宋体"/>
          <w:color w:val="000000"/>
          <w:sz w:val="24"/>
        </w:rPr>
        <w:t>。</w:t>
      </w:r>
    </w:p>
    <w:p w14:paraId="74413A03">
      <w:pPr>
        <w:spacing w:line="360" w:lineRule="auto"/>
        <w:ind w:firstLine="482"/>
        <w:rPr>
          <w:rFonts w:hint="eastAsia" w:ascii="宋体" w:hAnsi="宋体" w:cs="宋体"/>
          <w:b/>
          <w:color w:val="000000"/>
          <w:sz w:val="24"/>
        </w:rPr>
      </w:pPr>
      <w:bookmarkStart w:id="108" w:name="_Toc408329799"/>
      <w:r>
        <w:rPr>
          <w:rFonts w:hint="eastAsia" w:ascii="宋体" w:hAnsi="宋体" w:cs="宋体"/>
          <w:b/>
          <w:color w:val="000000"/>
          <w:sz w:val="24"/>
        </w:rPr>
        <w:t>六、合同文件构成</w:t>
      </w:r>
      <w:bookmarkEnd w:id="108"/>
    </w:p>
    <w:p w14:paraId="3A65B751">
      <w:pPr>
        <w:spacing w:line="360" w:lineRule="auto"/>
        <w:ind w:firstLine="480"/>
        <w:rPr>
          <w:rFonts w:hint="eastAsia" w:ascii="宋体" w:hAnsi="宋体" w:cs="宋体"/>
          <w:bCs/>
          <w:color w:val="000000"/>
          <w:sz w:val="24"/>
        </w:rPr>
      </w:pPr>
      <w:r>
        <w:rPr>
          <w:rFonts w:hint="eastAsia" w:ascii="宋体" w:hAnsi="宋体" w:cs="宋体"/>
          <w:bCs/>
          <w:color w:val="000000"/>
          <w:sz w:val="24"/>
        </w:rPr>
        <w:t>本协议书与下列文件一起构成合同文件：</w:t>
      </w:r>
    </w:p>
    <w:p w14:paraId="7C385D80">
      <w:pPr>
        <w:spacing w:line="360" w:lineRule="auto"/>
        <w:ind w:firstLine="480"/>
        <w:jc w:val="left"/>
        <w:rPr>
          <w:rFonts w:hint="eastAsia" w:ascii="宋体" w:hAnsi="宋体" w:cs="宋体"/>
          <w:color w:val="000000"/>
          <w:sz w:val="24"/>
        </w:rPr>
      </w:pPr>
      <w:r>
        <w:rPr>
          <w:rFonts w:hint="eastAsia" w:ascii="宋体" w:hAnsi="宋体" w:cs="宋体"/>
          <w:color w:val="000000"/>
          <w:sz w:val="24"/>
        </w:rPr>
        <w:t>（1）中标通知书；</w:t>
      </w:r>
    </w:p>
    <w:p w14:paraId="6D88685D">
      <w:pPr>
        <w:spacing w:line="360" w:lineRule="auto"/>
        <w:ind w:firstLine="480"/>
        <w:jc w:val="left"/>
        <w:rPr>
          <w:rFonts w:hint="eastAsia" w:ascii="宋体" w:hAnsi="宋体" w:cs="宋体"/>
          <w:color w:val="000000"/>
          <w:sz w:val="24"/>
        </w:rPr>
      </w:pPr>
      <w:r>
        <w:rPr>
          <w:rFonts w:hint="eastAsia" w:ascii="宋体" w:hAnsi="宋体" w:cs="宋体"/>
          <w:color w:val="000000"/>
          <w:sz w:val="24"/>
        </w:rPr>
        <w:t xml:space="preserve">（2）投标函； </w:t>
      </w:r>
    </w:p>
    <w:p w14:paraId="38C83A70">
      <w:pPr>
        <w:spacing w:line="360" w:lineRule="auto"/>
        <w:ind w:firstLine="480"/>
        <w:jc w:val="left"/>
        <w:rPr>
          <w:rFonts w:hint="eastAsia" w:ascii="宋体" w:hAnsi="宋体" w:cs="宋体"/>
          <w:color w:val="000000"/>
          <w:sz w:val="24"/>
        </w:rPr>
      </w:pPr>
      <w:r>
        <w:rPr>
          <w:rFonts w:hint="eastAsia" w:ascii="宋体" w:hAnsi="宋体" w:cs="宋体"/>
          <w:color w:val="000000"/>
          <w:sz w:val="24"/>
        </w:rPr>
        <w:t>（3）招标文件（含澄清、答疑等补充文件）；</w:t>
      </w:r>
    </w:p>
    <w:p w14:paraId="3E5BF74E">
      <w:pPr>
        <w:spacing w:line="360" w:lineRule="auto"/>
        <w:ind w:firstLine="480"/>
        <w:jc w:val="left"/>
        <w:rPr>
          <w:rFonts w:hint="eastAsia" w:ascii="宋体" w:hAnsi="宋体" w:cs="宋体"/>
          <w:color w:val="000000"/>
          <w:sz w:val="24"/>
        </w:rPr>
      </w:pPr>
      <w:r>
        <w:rPr>
          <w:rFonts w:hint="eastAsia" w:ascii="宋体" w:hAnsi="宋体" w:cs="宋体"/>
          <w:color w:val="000000"/>
          <w:sz w:val="24"/>
        </w:rPr>
        <w:t>（4）专用合同条款及其附件；</w:t>
      </w:r>
    </w:p>
    <w:p w14:paraId="36331000">
      <w:pPr>
        <w:spacing w:line="360" w:lineRule="auto"/>
        <w:ind w:firstLine="480"/>
        <w:jc w:val="left"/>
        <w:rPr>
          <w:rFonts w:hint="eastAsia" w:ascii="宋体" w:hAnsi="宋体" w:cs="宋体"/>
          <w:color w:val="000000"/>
          <w:sz w:val="24"/>
        </w:rPr>
      </w:pPr>
      <w:r>
        <w:rPr>
          <w:rFonts w:hint="eastAsia" w:ascii="宋体" w:hAnsi="宋体" w:cs="宋体"/>
          <w:color w:val="000000"/>
          <w:sz w:val="24"/>
        </w:rPr>
        <w:t>（5）通用合同条款；</w:t>
      </w:r>
    </w:p>
    <w:p w14:paraId="7BAA2931">
      <w:pPr>
        <w:spacing w:line="360" w:lineRule="auto"/>
        <w:ind w:firstLine="480"/>
        <w:jc w:val="left"/>
        <w:rPr>
          <w:rFonts w:hint="eastAsia" w:ascii="宋体" w:hAnsi="宋体" w:cs="宋体"/>
          <w:color w:val="000000"/>
          <w:sz w:val="24"/>
        </w:rPr>
      </w:pPr>
      <w:r>
        <w:rPr>
          <w:rFonts w:hint="eastAsia" w:ascii="宋体" w:hAnsi="宋体" w:cs="宋体"/>
          <w:color w:val="000000"/>
          <w:sz w:val="24"/>
        </w:rPr>
        <w:t>（6）技术标准和要求；</w:t>
      </w:r>
    </w:p>
    <w:p w14:paraId="1CC08B5B">
      <w:pPr>
        <w:spacing w:line="360" w:lineRule="auto"/>
        <w:ind w:firstLine="480"/>
        <w:jc w:val="left"/>
        <w:rPr>
          <w:rFonts w:hint="eastAsia" w:ascii="宋体" w:hAnsi="宋体" w:cs="宋体"/>
          <w:color w:val="000000"/>
          <w:sz w:val="24"/>
        </w:rPr>
      </w:pPr>
      <w:r>
        <w:rPr>
          <w:rFonts w:hint="eastAsia" w:ascii="宋体" w:hAnsi="宋体" w:cs="宋体"/>
          <w:color w:val="000000"/>
          <w:sz w:val="24"/>
        </w:rPr>
        <w:t>（7）图纸；</w:t>
      </w:r>
    </w:p>
    <w:p w14:paraId="43B25197">
      <w:pPr>
        <w:spacing w:line="360" w:lineRule="auto"/>
        <w:ind w:firstLine="480"/>
        <w:jc w:val="left"/>
        <w:rPr>
          <w:rFonts w:hint="eastAsia" w:ascii="宋体" w:hAnsi="宋体" w:cs="宋体"/>
          <w:color w:val="000000"/>
          <w:sz w:val="24"/>
        </w:rPr>
      </w:pPr>
      <w:r>
        <w:rPr>
          <w:rFonts w:hint="eastAsia" w:ascii="宋体" w:hAnsi="宋体" w:cs="宋体"/>
          <w:color w:val="000000"/>
          <w:sz w:val="24"/>
        </w:rPr>
        <w:t>（8）已标价工程量清单或预算书；</w:t>
      </w:r>
    </w:p>
    <w:p w14:paraId="6230BF4B">
      <w:pPr>
        <w:spacing w:line="360" w:lineRule="auto"/>
        <w:ind w:firstLine="480"/>
        <w:jc w:val="left"/>
        <w:rPr>
          <w:rFonts w:hint="eastAsia" w:ascii="宋体" w:hAnsi="宋体" w:cs="宋体"/>
          <w:color w:val="000000"/>
          <w:sz w:val="24"/>
        </w:rPr>
      </w:pPr>
      <w:r>
        <w:rPr>
          <w:rFonts w:hint="eastAsia" w:ascii="宋体" w:hAnsi="宋体" w:cs="宋体"/>
          <w:color w:val="000000"/>
          <w:sz w:val="24"/>
        </w:rPr>
        <w:t>（9）其他合同文件。</w:t>
      </w:r>
    </w:p>
    <w:p w14:paraId="71640322">
      <w:pPr>
        <w:spacing w:line="360" w:lineRule="auto"/>
        <w:ind w:firstLine="480"/>
        <w:jc w:val="left"/>
        <w:rPr>
          <w:rFonts w:hint="eastAsia" w:ascii="宋体" w:hAnsi="宋体" w:cs="宋体"/>
          <w:color w:val="000000"/>
          <w:sz w:val="24"/>
        </w:rPr>
      </w:pPr>
      <w:r>
        <w:rPr>
          <w:rFonts w:hint="eastAsia" w:ascii="宋体" w:hAnsi="宋体" w:cs="宋体"/>
          <w:color w:val="000000"/>
          <w:sz w:val="24"/>
        </w:rPr>
        <w:t>在合同订立及履行过程中形成的与合同有关的文件均构成合同文件组成部分。</w:t>
      </w:r>
    </w:p>
    <w:p w14:paraId="3ED5803C">
      <w:pPr>
        <w:spacing w:line="360" w:lineRule="auto"/>
        <w:ind w:firstLine="480"/>
        <w:jc w:val="left"/>
        <w:rPr>
          <w:rFonts w:hint="eastAsia" w:ascii="宋体" w:hAnsi="宋体" w:cs="宋体"/>
          <w:color w:val="000000"/>
          <w:sz w:val="24"/>
        </w:rPr>
      </w:pPr>
      <w:r>
        <w:rPr>
          <w:rFonts w:hint="eastAsia" w:ascii="宋体" w:hAnsi="宋体" w:cs="宋体"/>
          <w:color w:val="000000"/>
          <w:sz w:val="24"/>
        </w:rPr>
        <w:t>上述各项合同文件包括合同当事人就该项合同文件所作出的补充和修改，属于同一类内容的文件，应以最新签署的为准。专用合同条款及其附件须经合同当事人签字或盖章。</w:t>
      </w:r>
    </w:p>
    <w:p w14:paraId="53ECCFDF">
      <w:pPr>
        <w:spacing w:line="360" w:lineRule="auto"/>
        <w:ind w:firstLine="482"/>
        <w:rPr>
          <w:rFonts w:hint="eastAsia" w:ascii="宋体" w:hAnsi="宋体" w:cs="宋体"/>
          <w:b/>
          <w:color w:val="000000"/>
          <w:sz w:val="24"/>
        </w:rPr>
      </w:pPr>
      <w:bookmarkStart w:id="109" w:name="_Toc408329800"/>
      <w:r>
        <w:rPr>
          <w:rFonts w:hint="eastAsia" w:ascii="宋体" w:hAnsi="宋体" w:cs="宋体"/>
          <w:b/>
          <w:color w:val="000000"/>
          <w:sz w:val="24"/>
        </w:rPr>
        <w:t>七、承诺</w:t>
      </w:r>
      <w:bookmarkEnd w:id="109"/>
    </w:p>
    <w:p w14:paraId="080E970B">
      <w:pPr>
        <w:spacing w:line="360" w:lineRule="auto"/>
        <w:ind w:firstLine="480"/>
        <w:rPr>
          <w:rFonts w:hint="eastAsia" w:ascii="宋体" w:hAnsi="宋体" w:cs="宋体"/>
          <w:bCs/>
          <w:color w:val="000000"/>
          <w:sz w:val="24"/>
        </w:rPr>
      </w:pPr>
      <w:r>
        <w:rPr>
          <w:rFonts w:hint="eastAsia" w:ascii="宋体" w:hAnsi="宋体" w:cs="宋体"/>
          <w:bCs/>
          <w:color w:val="000000"/>
          <w:sz w:val="24"/>
        </w:rPr>
        <w:t>1.发包人承诺按照法律规定履行项目审批手续、筹集工程建设资金并按照合同约定的期限和方式支付合同价款。</w:t>
      </w:r>
    </w:p>
    <w:p w14:paraId="07723213">
      <w:pPr>
        <w:spacing w:line="360" w:lineRule="auto"/>
        <w:ind w:firstLine="480"/>
        <w:rPr>
          <w:rFonts w:hint="eastAsia" w:ascii="宋体" w:hAnsi="宋体" w:cs="宋体"/>
          <w:bCs/>
          <w:color w:val="000000"/>
          <w:sz w:val="24"/>
        </w:rPr>
      </w:pPr>
      <w:r>
        <w:rPr>
          <w:rFonts w:hint="eastAsia" w:ascii="宋体" w:hAnsi="宋体" w:cs="宋体"/>
          <w:bCs/>
          <w:color w:val="000000"/>
          <w:sz w:val="24"/>
        </w:rPr>
        <w:t>2.承包人承诺按照法律规定及合同约定组织完成工程施工，确保工程质量和安全，不进行转包及违法分包，并在缺陷责任期及保修期内承担相应的工程维修责任。</w:t>
      </w:r>
    </w:p>
    <w:p w14:paraId="5637A8CA">
      <w:pPr>
        <w:spacing w:line="360" w:lineRule="auto"/>
        <w:ind w:firstLine="480"/>
        <w:rPr>
          <w:rFonts w:hint="eastAsia" w:ascii="宋体" w:hAnsi="宋体" w:cs="宋体"/>
          <w:bCs/>
          <w:color w:val="000000"/>
          <w:sz w:val="24"/>
        </w:rPr>
      </w:pPr>
      <w:r>
        <w:rPr>
          <w:rFonts w:hint="eastAsia" w:ascii="宋体" w:hAnsi="宋体" w:cs="宋体"/>
          <w:bCs/>
          <w:color w:val="000000"/>
          <w:sz w:val="24"/>
        </w:rPr>
        <w:t>3.发包人和承包人通过招投标形式签订合同的，双方理解并承诺不再就同一工程另行签订与合同实质性内容相背离的协议。</w:t>
      </w:r>
    </w:p>
    <w:p w14:paraId="713B7B40">
      <w:pPr>
        <w:spacing w:line="360" w:lineRule="auto"/>
        <w:ind w:firstLine="482"/>
        <w:rPr>
          <w:rFonts w:hint="eastAsia" w:ascii="宋体" w:hAnsi="宋体" w:cs="宋体"/>
          <w:b/>
          <w:color w:val="000000"/>
          <w:sz w:val="24"/>
        </w:rPr>
      </w:pPr>
      <w:bookmarkStart w:id="110" w:name="_Toc408329801"/>
      <w:r>
        <w:rPr>
          <w:rFonts w:hint="eastAsia" w:ascii="宋体" w:hAnsi="宋体" w:cs="宋体"/>
          <w:b/>
          <w:color w:val="000000"/>
          <w:sz w:val="24"/>
        </w:rPr>
        <w:t>八、词语含义</w:t>
      </w:r>
      <w:bookmarkEnd w:id="110"/>
    </w:p>
    <w:p w14:paraId="4B4E41ED">
      <w:pPr>
        <w:spacing w:line="360" w:lineRule="auto"/>
        <w:ind w:firstLine="480"/>
        <w:rPr>
          <w:rFonts w:hint="eastAsia" w:ascii="宋体" w:hAnsi="宋体" w:cs="宋体"/>
          <w:bCs/>
          <w:color w:val="000000"/>
          <w:sz w:val="24"/>
        </w:rPr>
      </w:pPr>
      <w:r>
        <w:rPr>
          <w:rFonts w:hint="eastAsia" w:ascii="宋体" w:hAnsi="宋体" w:cs="宋体"/>
          <w:bCs/>
          <w:color w:val="000000"/>
          <w:sz w:val="24"/>
        </w:rPr>
        <w:t>本协议书中词语含义与第二部分通用合同条款中赋予的含义相同。</w:t>
      </w:r>
    </w:p>
    <w:p w14:paraId="322A56B4">
      <w:pPr>
        <w:spacing w:line="360" w:lineRule="auto"/>
        <w:ind w:firstLine="482"/>
        <w:rPr>
          <w:rFonts w:hint="eastAsia" w:ascii="宋体" w:hAnsi="宋体" w:cs="宋体"/>
          <w:b/>
          <w:color w:val="000000"/>
          <w:sz w:val="24"/>
        </w:rPr>
      </w:pPr>
      <w:bookmarkStart w:id="111" w:name="_Toc408329802"/>
      <w:r>
        <w:rPr>
          <w:rFonts w:hint="eastAsia" w:ascii="宋体" w:hAnsi="宋体" w:cs="宋体"/>
          <w:b/>
          <w:color w:val="000000"/>
          <w:sz w:val="24"/>
        </w:rPr>
        <w:t>九、签订时间</w:t>
      </w:r>
      <w:bookmarkEnd w:id="111"/>
    </w:p>
    <w:p w14:paraId="644FDCE9">
      <w:pPr>
        <w:spacing w:line="360" w:lineRule="auto"/>
        <w:ind w:firstLine="480"/>
        <w:rPr>
          <w:rFonts w:hint="eastAsia" w:ascii="宋体" w:hAnsi="宋体" w:cs="宋体"/>
          <w:bCs/>
          <w:color w:val="000000"/>
          <w:sz w:val="24"/>
        </w:rPr>
      </w:pPr>
      <w:r>
        <w:rPr>
          <w:rFonts w:hint="eastAsia" w:ascii="宋体" w:hAnsi="宋体" w:cs="宋体"/>
          <w:bCs/>
          <w:color w:val="000000"/>
          <w:sz w:val="24"/>
        </w:rPr>
        <w:t>本合同于</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日签订。</w:t>
      </w:r>
    </w:p>
    <w:p w14:paraId="481D6A81">
      <w:pPr>
        <w:spacing w:line="360" w:lineRule="auto"/>
        <w:ind w:firstLine="482"/>
        <w:rPr>
          <w:rFonts w:hint="eastAsia" w:ascii="宋体" w:hAnsi="宋体" w:cs="宋体"/>
          <w:b/>
          <w:color w:val="000000"/>
          <w:sz w:val="24"/>
        </w:rPr>
      </w:pPr>
      <w:bookmarkStart w:id="112" w:name="_Toc408329803"/>
      <w:r>
        <w:rPr>
          <w:rFonts w:hint="eastAsia" w:ascii="宋体" w:hAnsi="宋体" w:cs="宋体"/>
          <w:b/>
          <w:color w:val="000000"/>
          <w:sz w:val="24"/>
        </w:rPr>
        <w:t>十、签订地点</w:t>
      </w:r>
      <w:bookmarkEnd w:id="112"/>
    </w:p>
    <w:p w14:paraId="0E6C115E">
      <w:pPr>
        <w:spacing w:line="360" w:lineRule="auto"/>
        <w:ind w:firstLine="480"/>
        <w:rPr>
          <w:rFonts w:hint="eastAsia" w:ascii="宋体" w:hAnsi="宋体" w:cs="宋体"/>
          <w:bCs/>
          <w:color w:val="000000"/>
          <w:sz w:val="24"/>
        </w:rPr>
      </w:pPr>
      <w:r>
        <w:rPr>
          <w:rFonts w:hint="eastAsia" w:ascii="宋体" w:hAnsi="宋体" w:cs="宋体"/>
          <w:bCs/>
          <w:color w:val="000000"/>
          <w:sz w:val="24"/>
        </w:rPr>
        <w:t>本合同在</w:t>
      </w:r>
      <w:r>
        <w:rPr>
          <w:rFonts w:hint="eastAsia" w:ascii="宋体" w:hAnsi="宋体" w:cs="宋体"/>
          <w:bCs/>
          <w:color w:val="000000"/>
          <w:sz w:val="24"/>
          <w:u w:val="single"/>
        </w:rPr>
        <w:t xml:space="preserve">                                    </w:t>
      </w:r>
      <w:r>
        <w:rPr>
          <w:rFonts w:hint="eastAsia" w:ascii="宋体" w:hAnsi="宋体" w:cs="宋体"/>
          <w:bCs/>
          <w:color w:val="000000"/>
          <w:sz w:val="24"/>
        </w:rPr>
        <w:t>签订。</w:t>
      </w:r>
    </w:p>
    <w:p w14:paraId="6F262CB2">
      <w:pPr>
        <w:spacing w:line="360" w:lineRule="auto"/>
        <w:ind w:firstLine="482"/>
        <w:rPr>
          <w:rFonts w:hint="eastAsia" w:ascii="宋体" w:hAnsi="宋体" w:cs="宋体"/>
          <w:b/>
          <w:color w:val="000000"/>
          <w:sz w:val="24"/>
        </w:rPr>
      </w:pPr>
      <w:bookmarkStart w:id="113" w:name="_Toc408329804"/>
      <w:r>
        <w:rPr>
          <w:rFonts w:hint="eastAsia" w:ascii="宋体" w:hAnsi="宋体" w:cs="宋体"/>
          <w:b/>
          <w:color w:val="000000"/>
          <w:sz w:val="24"/>
        </w:rPr>
        <w:t>十一、补充协议</w:t>
      </w:r>
      <w:bookmarkEnd w:id="113"/>
    </w:p>
    <w:p w14:paraId="7FF223E5">
      <w:pPr>
        <w:spacing w:line="360" w:lineRule="auto"/>
        <w:ind w:firstLine="480"/>
        <w:rPr>
          <w:rFonts w:hint="eastAsia" w:ascii="宋体" w:hAnsi="宋体" w:cs="宋体"/>
          <w:b/>
          <w:bCs/>
          <w:color w:val="000000"/>
          <w:sz w:val="24"/>
        </w:rPr>
      </w:pPr>
      <w:r>
        <w:rPr>
          <w:rFonts w:hint="eastAsia" w:ascii="宋体" w:hAnsi="宋体" w:cs="宋体"/>
          <w:bCs/>
          <w:color w:val="000000"/>
          <w:sz w:val="24"/>
        </w:rPr>
        <w:t>合同未尽事宜，合同当事人另行签订补充协议，补充协议是合同的组成部分。</w:t>
      </w:r>
    </w:p>
    <w:p w14:paraId="3EF1F76D">
      <w:pPr>
        <w:spacing w:line="360" w:lineRule="auto"/>
        <w:ind w:firstLine="482"/>
        <w:rPr>
          <w:rFonts w:hint="eastAsia" w:ascii="宋体" w:hAnsi="宋体" w:cs="宋体"/>
          <w:b/>
          <w:color w:val="000000"/>
          <w:sz w:val="24"/>
        </w:rPr>
      </w:pPr>
      <w:bookmarkStart w:id="114" w:name="_Toc408329805"/>
      <w:r>
        <w:rPr>
          <w:rFonts w:hint="eastAsia" w:ascii="宋体" w:hAnsi="宋体" w:cs="宋体"/>
          <w:b/>
          <w:color w:val="000000"/>
          <w:sz w:val="24"/>
        </w:rPr>
        <w:t>十二、合同生效</w:t>
      </w:r>
      <w:bookmarkEnd w:id="114"/>
    </w:p>
    <w:p w14:paraId="6F60C91B">
      <w:pPr>
        <w:spacing w:line="360" w:lineRule="auto"/>
        <w:ind w:firstLine="480"/>
        <w:rPr>
          <w:rFonts w:hint="eastAsia" w:ascii="宋体" w:hAnsi="宋体" w:cs="宋体"/>
          <w:bCs/>
          <w:color w:val="000000"/>
          <w:sz w:val="24"/>
        </w:rPr>
      </w:pPr>
      <w:r>
        <w:rPr>
          <w:rFonts w:hint="eastAsia" w:ascii="宋体" w:hAnsi="宋体" w:cs="宋体"/>
          <w:bCs/>
          <w:color w:val="000000"/>
          <w:sz w:val="24"/>
        </w:rPr>
        <w:t>本合同自</w:t>
      </w:r>
      <w:r>
        <w:rPr>
          <w:rFonts w:hint="eastAsia" w:ascii="宋体" w:hAnsi="宋体" w:cs="宋体"/>
          <w:bCs/>
          <w:color w:val="000000"/>
          <w:sz w:val="24"/>
          <w:u w:val="single"/>
        </w:rPr>
        <w:t xml:space="preserve">                                   </w:t>
      </w:r>
      <w:r>
        <w:rPr>
          <w:rFonts w:hint="eastAsia" w:ascii="宋体" w:hAnsi="宋体" w:cs="宋体"/>
          <w:bCs/>
          <w:color w:val="000000"/>
          <w:sz w:val="24"/>
        </w:rPr>
        <w:t>生效。</w:t>
      </w:r>
    </w:p>
    <w:p w14:paraId="310ACD6F">
      <w:pPr>
        <w:spacing w:line="360" w:lineRule="auto"/>
        <w:ind w:firstLine="482"/>
        <w:rPr>
          <w:rFonts w:hint="eastAsia" w:ascii="宋体" w:hAnsi="宋体" w:cs="宋体"/>
          <w:b/>
          <w:color w:val="000000"/>
          <w:sz w:val="24"/>
        </w:rPr>
      </w:pPr>
      <w:bookmarkStart w:id="115" w:name="_Toc408329806"/>
      <w:r>
        <w:rPr>
          <w:rFonts w:hint="eastAsia" w:ascii="宋体" w:hAnsi="宋体" w:cs="宋体"/>
          <w:b/>
          <w:color w:val="000000"/>
          <w:sz w:val="24"/>
        </w:rPr>
        <w:t>十三、合同份数</w:t>
      </w:r>
      <w:bookmarkEnd w:id="115"/>
    </w:p>
    <w:p w14:paraId="7745CFB4">
      <w:pPr>
        <w:spacing w:line="360" w:lineRule="auto"/>
        <w:ind w:firstLine="480"/>
        <w:rPr>
          <w:rFonts w:hint="eastAsia" w:ascii="宋体" w:hAnsi="宋体" w:cs="宋体"/>
          <w:bCs/>
          <w:color w:val="000000"/>
          <w:sz w:val="24"/>
        </w:rPr>
      </w:pPr>
      <w:r>
        <w:rPr>
          <w:rFonts w:hint="eastAsia" w:ascii="宋体" w:hAnsi="宋体" w:cs="宋体"/>
          <w:bCs/>
          <w:color w:val="000000"/>
          <w:sz w:val="24"/>
        </w:rPr>
        <w:t>本合同一式</w:t>
      </w:r>
      <w:r>
        <w:rPr>
          <w:rFonts w:hint="eastAsia" w:ascii="宋体" w:hAnsi="宋体" w:cs="宋体"/>
          <w:bCs/>
          <w:color w:val="000000"/>
          <w:sz w:val="24"/>
          <w:u w:val="single"/>
        </w:rPr>
        <w:t xml:space="preserve">    </w:t>
      </w:r>
      <w:r>
        <w:rPr>
          <w:rFonts w:hint="eastAsia" w:ascii="宋体" w:hAnsi="宋体" w:cs="宋体"/>
          <w:bCs/>
          <w:color w:val="000000"/>
          <w:sz w:val="24"/>
        </w:rPr>
        <w:t>份，均具有同等法律效力，发包人执</w:t>
      </w:r>
      <w:r>
        <w:rPr>
          <w:rFonts w:hint="eastAsia" w:ascii="宋体" w:hAnsi="宋体" w:cs="宋体"/>
          <w:bCs/>
          <w:color w:val="000000"/>
          <w:sz w:val="24"/>
          <w:u w:val="single"/>
        </w:rPr>
        <w:t xml:space="preserve">    </w:t>
      </w:r>
      <w:r>
        <w:rPr>
          <w:rFonts w:hint="eastAsia" w:ascii="宋体" w:hAnsi="宋体" w:cs="宋体"/>
          <w:bCs/>
          <w:color w:val="000000"/>
          <w:sz w:val="24"/>
        </w:rPr>
        <w:t>份，承包人执</w:t>
      </w:r>
      <w:r>
        <w:rPr>
          <w:rFonts w:hint="eastAsia" w:ascii="宋体" w:hAnsi="宋体" w:cs="宋体"/>
          <w:bCs/>
          <w:color w:val="000000"/>
          <w:sz w:val="24"/>
          <w:u w:val="single"/>
        </w:rPr>
        <w:t xml:space="preserve">    </w:t>
      </w:r>
      <w:r>
        <w:rPr>
          <w:rFonts w:hint="eastAsia" w:ascii="宋体" w:hAnsi="宋体" w:cs="宋体"/>
          <w:bCs/>
          <w:color w:val="000000"/>
          <w:sz w:val="24"/>
        </w:rPr>
        <w:t>份。</w:t>
      </w:r>
    </w:p>
    <w:tbl>
      <w:tblPr>
        <w:tblStyle w:val="33"/>
        <w:tblW w:w="0" w:type="auto"/>
        <w:jc w:val="center"/>
        <w:tblLayout w:type="fixed"/>
        <w:tblCellMar>
          <w:top w:w="0" w:type="dxa"/>
          <w:left w:w="108" w:type="dxa"/>
          <w:bottom w:w="0" w:type="dxa"/>
          <w:right w:w="108" w:type="dxa"/>
        </w:tblCellMar>
      </w:tblPr>
      <w:tblGrid>
        <w:gridCol w:w="4068"/>
        <w:gridCol w:w="4454"/>
      </w:tblGrid>
      <w:tr w14:paraId="2DF6B5CD">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758A2CAE">
            <w:pPr>
              <w:spacing w:line="400" w:lineRule="exact"/>
              <w:rPr>
                <w:rFonts w:hint="eastAsia" w:ascii="宋体" w:hAnsi="宋体" w:cs="宋体"/>
                <w:color w:val="000000"/>
                <w:sz w:val="24"/>
              </w:rPr>
            </w:pPr>
            <w:r>
              <w:rPr>
                <w:rFonts w:hint="eastAsia" w:ascii="宋体" w:hAnsi="宋体" w:cs="宋体"/>
                <w:color w:val="000000"/>
                <w:sz w:val="24"/>
              </w:rPr>
              <w:t>发包人名称：</w:t>
            </w:r>
          </w:p>
        </w:tc>
        <w:tc>
          <w:tcPr>
            <w:tcW w:w="4454" w:type="dxa"/>
            <w:tcBorders>
              <w:top w:val="nil"/>
              <w:left w:val="nil"/>
              <w:bottom w:val="nil"/>
              <w:right w:val="nil"/>
            </w:tcBorders>
            <w:noWrap w:val="0"/>
            <w:vAlign w:val="top"/>
          </w:tcPr>
          <w:p w14:paraId="33E22DF5">
            <w:pPr>
              <w:spacing w:line="400" w:lineRule="exact"/>
              <w:ind w:left="1440" w:hanging="1440"/>
              <w:rPr>
                <w:rFonts w:hint="eastAsia" w:ascii="宋体" w:hAnsi="宋体" w:cs="宋体"/>
                <w:color w:val="000000"/>
                <w:sz w:val="24"/>
              </w:rPr>
            </w:pPr>
            <w:r>
              <w:rPr>
                <w:rFonts w:hint="eastAsia" w:ascii="宋体" w:hAnsi="宋体" w:cs="宋体"/>
                <w:color w:val="000000"/>
                <w:sz w:val="24"/>
              </w:rPr>
              <w:t xml:space="preserve">承包人名称： </w:t>
            </w:r>
          </w:p>
        </w:tc>
      </w:tr>
      <w:tr w14:paraId="2FF305B7">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5D340A1B">
            <w:pPr>
              <w:spacing w:line="400" w:lineRule="exact"/>
              <w:ind w:firstLine="1080"/>
              <w:rPr>
                <w:rFonts w:hint="eastAsia" w:ascii="宋体" w:hAnsi="宋体" w:cs="宋体"/>
                <w:color w:val="000000"/>
                <w:sz w:val="24"/>
              </w:rPr>
            </w:pPr>
            <w:r>
              <w:rPr>
                <w:rFonts w:hint="eastAsia" w:ascii="宋体" w:hAnsi="宋体" w:cs="宋体"/>
                <w:color w:val="000000"/>
                <w:sz w:val="24"/>
              </w:rPr>
              <w:t xml:space="preserve">（盖章）   </w:t>
            </w:r>
          </w:p>
        </w:tc>
        <w:tc>
          <w:tcPr>
            <w:tcW w:w="4454" w:type="dxa"/>
            <w:tcBorders>
              <w:top w:val="nil"/>
              <w:left w:val="nil"/>
              <w:bottom w:val="nil"/>
              <w:right w:val="nil"/>
            </w:tcBorders>
            <w:noWrap w:val="0"/>
            <w:vAlign w:val="top"/>
          </w:tcPr>
          <w:p w14:paraId="07332507">
            <w:pPr>
              <w:spacing w:line="400" w:lineRule="exact"/>
              <w:ind w:firstLine="1200"/>
              <w:rPr>
                <w:rFonts w:hint="eastAsia" w:ascii="宋体" w:hAnsi="宋体" w:cs="宋体"/>
                <w:color w:val="000000"/>
                <w:sz w:val="24"/>
              </w:rPr>
            </w:pPr>
            <w:r>
              <w:rPr>
                <w:rFonts w:hint="eastAsia" w:ascii="宋体" w:hAnsi="宋体" w:cs="宋体"/>
                <w:color w:val="000000"/>
                <w:sz w:val="24"/>
              </w:rPr>
              <w:t xml:space="preserve">（盖章）   </w:t>
            </w:r>
          </w:p>
        </w:tc>
      </w:tr>
      <w:tr w14:paraId="2735121F">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40432C1C">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p>
        </w:tc>
        <w:tc>
          <w:tcPr>
            <w:tcW w:w="4454" w:type="dxa"/>
            <w:tcBorders>
              <w:top w:val="nil"/>
              <w:left w:val="nil"/>
              <w:bottom w:val="nil"/>
              <w:right w:val="nil"/>
            </w:tcBorders>
            <w:noWrap w:val="0"/>
            <w:vAlign w:val="top"/>
          </w:tcPr>
          <w:p w14:paraId="4F1D2A20">
            <w:pPr>
              <w:spacing w:line="400" w:lineRule="exact"/>
              <w:rPr>
                <w:rFonts w:hint="eastAsia" w:ascii="宋体" w:hAnsi="宋体" w:cs="宋体"/>
                <w:color w:val="000000"/>
                <w:sz w:val="24"/>
              </w:rPr>
            </w:pPr>
            <w:r>
              <w:rPr>
                <w:rFonts w:hint="eastAsia" w:ascii="宋体" w:hAnsi="宋体" w:cs="宋体"/>
                <w:color w:val="000000"/>
                <w:sz w:val="24"/>
              </w:rPr>
              <w:t>法定代表人：（签字）</w:t>
            </w:r>
          </w:p>
        </w:tc>
      </w:tr>
      <w:tr w14:paraId="68732DF8">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789160C9">
            <w:pPr>
              <w:spacing w:line="400" w:lineRule="exact"/>
              <w:rPr>
                <w:rFonts w:hint="eastAsia" w:ascii="宋体" w:hAnsi="宋体" w:cs="宋体"/>
                <w:color w:val="000000"/>
                <w:sz w:val="24"/>
              </w:rPr>
            </w:pPr>
            <w:r>
              <w:rPr>
                <w:rFonts w:hint="eastAsia" w:ascii="宋体" w:hAnsi="宋体" w:cs="宋体"/>
                <w:color w:val="000000"/>
                <w:sz w:val="24"/>
              </w:rPr>
              <w:t>或委托代理人：（签字）</w:t>
            </w:r>
          </w:p>
        </w:tc>
        <w:tc>
          <w:tcPr>
            <w:tcW w:w="4454" w:type="dxa"/>
            <w:tcBorders>
              <w:top w:val="nil"/>
              <w:left w:val="nil"/>
              <w:bottom w:val="nil"/>
              <w:right w:val="nil"/>
            </w:tcBorders>
            <w:noWrap w:val="0"/>
            <w:vAlign w:val="top"/>
          </w:tcPr>
          <w:p w14:paraId="6F3D29C5">
            <w:pPr>
              <w:spacing w:line="400" w:lineRule="exact"/>
              <w:rPr>
                <w:rFonts w:hint="eastAsia" w:ascii="宋体" w:hAnsi="宋体" w:cs="宋体"/>
                <w:color w:val="000000"/>
                <w:sz w:val="24"/>
              </w:rPr>
            </w:pPr>
            <w:r>
              <w:rPr>
                <w:rFonts w:hint="eastAsia" w:ascii="宋体" w:hAnsi="宋体" w:cs="宋体"/>
                <w:color w:val="000000"/>
                <w:sz w:val="24"/>
              </w:rPr>
              <w:t>或委托代理人：（签字）</w:t>
            </w:r>
          </w:p>
        </w:tc>
      </w:tr>
      <w:tr w14:paraId="0C8BD1E9">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16F5E160">
            <w:pPr>
              <w:spacing w:line="400" w:lineRule="exact"/>
              <w:rPr>
                <w:rFonts w:hint="eastAsia" w:ascii="宋体" w:hAnsi="宋体" w:cs="宋体"/>
                <w:color w:val="000000"/>
                <w:sz w:val="24"/>
              </w:rPr>
            </w:pPr>
            <w:r>
              <w:rPr>
                <w:rFonts w:hint="eastAsia" w:ascii="宋体" w:hAnsi="宋体" w:cs="宋体"/>
                <w:color w:val="000000"/>
                <w:sz w:val="24"/>
              </w:rPr>
              <w:t>住 所：</w:t>
            </w:r>
          </w:p>
        </w:tc>
        <w:tc>
          <w:tcPr>
            <w:tcW w:w="4454" w:type="dxa"/>
            <w:tcBorders>
              <w:top w:val="nil"/>
              <w:left w:val="nil"/>
              <w:bottom w:val="nil"/>
              <w:right w:val="nil"/>
            </w:tcBorders>
            <w:noWrap w:val="0"/>
            <w:vAlign w:val="top"/>
          </w:tcPr>
          <w:p w14:paraId="0882296B">
            <w:pPr>
              <w:spacing w:line="400" w:lineRule="exact"/>
              <w:rPr>
                <w:rFonts w:hint="eastAsia" w:ascii="宋体" w:hAnsi="宋体" w:cs="宋体"/>
                <w:color w:val="000000"/>
                <w:sz w:val="24"/>
              </w:rPr>
            </w:pPr>
            <w:r>
              <w:rPr>
                <w:rFonts w:hint="eastAsia" w:ascii="宋体" w:hAnsi="宋体" w:cs="宋体"/>
                <w:color w:val="000000"/>
                <w:sz w:val="24"/>
              </w:rPr>
              <w:t xml:space="preserve">住所： </w:t>
            </w:r>
          </w:p>
        </w:tc>
      </w:tr>
      <w:tr w14:paraId="61BC9F51">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4193394C">
            <w:pPr>
              <w:spacing w:line="400" w:lineRule="exact"/>
              <w:rPr>
                <w:rFonts w:hint="eastAsia" w:ascii="宋体" w:hAnsi="宋体" w:cs="宋体"/>
                <w:color w:val="000000"/>
                <w:sz w:val="24"/>
              </w:rPr>
            </w:pPr>
            <w:r>
              <w:rPr>
                <w:rFonts w:hint="eastAsia" w:ascii="宋体" w:hAnsi="宋体" w:cs="宋体"/>
                <w:color w:val="000000"/>
                <w:sz w:val="24"/>
              </w:rPr>
              <w:t>邮政编码：</w:t>
            </w:r>
          </w:p>
        </w:tc>
        <w:tc>
          <w:tcPr>
            <w:tcW w:w="4454" w:type="dxa"/>
            <w:tcBorders>
              <w:top w:val="nil"/>
              <w:left w:val="nil"/>
              <w:bottom w:val="nil"/>
              <w:right w:val="nil"/>
            </w:tcBorders>
            <w:noWrap w:val="0"/>
            <w:vAlign w:val="top"/>
          </w:tcPr>
          <w:p w14:paraId="21127FDA">
            <w:pPr>
              <w:spacing w:line="400" w:lineRule="exact"/>
              <w:rPr>
                <w:rFonts w:hint="eastAsia" w:ascii="宋体" w:hAnsi="宋体" w:cs="宋体"/>
                <w:color w:val="000000"/>
                <w:sz w:val="24"/>
              </w:rPr>
            </w:pPr>
            <w:r>
              <w:rPr>
                <w:rFonts w:hint="eastAsia" w:ascii="宋体" w:hAnsi="宋体" w:cs="宋体"/>
                <w:color w:val="000000"/>
                <w:sz w:val="24"/>
              </w:rPr>
              <w:t>邮政编码：</w:t>
            </w:r>
          </w:p>
        </w:tc>
      </w:tr>
      <w:tr w14:paraId="1F2F838D">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38EE2F26">
            <w:pPr>
              <w:spacing w:line="400" w:lineRule="exact"/>
              <w:rPr>
                <w:rFonts w:hint="eastAsia" w:ascii="宋体" w:hAnsi="宋体" w:cs="宋体"/>
                <w:color w:val="000000"/>
                <w:sz w:val="24"/>
              </w:rPr>
            </w:pPr>
            <w:r>
              <w:rPr>
                <w:rFonts w:hint="eastAsia" w:ascii="宋体" w:hAnsi="宋体" w:cs="宋体"/>
                <w:color w:val="000000"/>
                <w:sz w:val="24"/>
              </w:rPr>
              <w:t>电 话：</w:t>
            </w:r>
          </w:p>
        </w:tc>
        <w:tc>
          <w:tcPr>
            <w:tcW w:w="4454" w:type="dxa"/>
            <w:tcBorders>
              <w:top w:val="nil"/>
              <w:left w:val="nil"/>
              <w:bottom w:val="nil"/>
              <w:right w:val="nil"/>
            </w:tcBorders>
            <w:noWrap w:val="0"/>
            <w:vAlign w:val="top"/>
          </w:tcPr>
          <w:p w14:paraId="6BC126F3">
            <w:pPr>
              <w:spacing w:line="400" w:lineRule="exact"/>
              <w:rPr>
                <w:rFonts w:hint="eastAsia" w:ascii="宋体" w:hAnsi="宋体" w:cs="宋体"/>
                <w:color w:val="000000"/>
                <w:sz w:val="24"/>
              </w:rPr>
            </w:pPr>
            <w:r>
              <w:rPr>
                <w:rFonts w:hint="eastAsia" w:ascii="宋体" w:hAnsi="宋体" w:cs="宋体"/>
                <w:color w:val="000000"/>
                <w:sz w:val="24"/>
              </w:rPr>
              <w:t>电 话：</w:t>
            </w:r>
          </w:p>
        </w:tc>
      </w:tr>
      <w:tr w14:paraId="64E9BFE4">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5E0D7D13">
            <w:pPr>
              <w:spacing w:line="400" w:lineRule="exact"/>
              <w:rPr>
                <w:rFonts w:hint="eastAsia" w:ascii="宋体" w:hAnsi="宋体" w:cs="宋体"/>
                <w:color w:val="000000"/>
                <w:sz w:val="24"/>
              </w:rPr>
            </w:pPr>
            <w:r>
              <w:rPr>
                <w:rFonts w:hint="eastAsia" w:ascii="宋体" w:hAnsi="宋体" w:cs="宋体"/>
                <w:color w:val="000000"/>
                <w:sz w:val="24"/>
              </w:rPr>
              <w:t>传 真：</w:t>
            </w:r>
          </w:p>
        </w:tc>
        <w:tc>
          <w:tcPr>
            <w:tcW w:w="4454" w:type="dxa"/>
            <w:tcBorders>
              <w:top w:val="nil"/>
              <w:left w:val="nil"/>
              <w:bottom w:val="nil"/>
              <w:right w:val="nil"/>
            </w:tcBorders>
            <w:noWrap w:val="0"/>
            <w:vAlign w:val="top"/>
          </w:tcPr>
          <w:p w14:paraId="04FC56EE">
            <w:pPr>
              <w:spacing w:line="400" w:lineRule="exact"/>
              <w:rPr>
                <w:rFonts w:hint="eastAsia" w:ascii="宋体" w:hAnsi="宋体" w:cs="宋体"/>
                <w:color w:val="000000"/>
                <w:sz w:val="24"/>
              </w:rPr>
            </w:pPr>
            <w:r>
              <w:rPr>
                <w:rFonts w:hint="eastAsia" w:ascii="宋体" w:hAnsi="宋体" w:cs="宋体"/>
                <w:color w:val="000000"/>
                <w:sz w:val="24"/>
              </w:rPr>
              <w:t>传 真：</w:t>
            </w:r>
          </w:p>
        </w:tc>
      </w:tr>
      <w:tr w14:paraId="24AE4CB5">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4C289BC5">
            <w:pPr>
              <w:spacing w:line="400" w:lineRule="exact"/>
              <w:rPr>
                <w:rFonts w:hint="eastAsia" w:ascii="宋体" w:hAnsi="宋体" w:cs="宋体"/>
                <w:color w:val="000000"/>
                <w:sz w:val="24"/>
              </w:rPr>
            </w:pPr>
            <w:r>
              <w:rPr>
                <w:rFonts w:hint="eastAsia" w:ascii="宋体" w:hAnsi="宋体" w:cs="宋体"/>
                <w:color w:val="000000"/>
                <w:sz w:val="24"/>
              </w:rPr>
              <w:t>开户银行：</w:t>
            </w:r>
          </w:p>
        </w:tc>
        <w:tc>
          <w:tcPr>
            <w:tcW w:w="4454" w:type="dxa"/>
            <w:tcBorders>
              <w:top w:val="nil"/>
              <w:left w:val="nil"/>
              <w:bottom w:val="nil"/>
              <w:right w:val="nil"/>
            </w:tcBorders>
            <w:noWrap w:val="0"/>
            <w:vAlign w:val="top"/>
          </w:tcPr>
          <w:p w14:paraId="05709C0E">
            <w:pPr>
              <w:spacing w:line="400" w:lineRule="exact"/>
              <w:rPr>
                <w:rFonts w:hint="eastAsia" w:ascii="宋体" w:hAnsi="宋体" w:cs="宋体"/>
                <w:color w:val="000000"/>
                <w:sz w:val="24"/>
              </w:rPr>
            </w:pPr>
            <w:r>
              <w:rPr>
                <w:rFonts w:hint="eastAsia" w:ascii="宋体" w:hAnsi="宋体" w:cs="宋体"/>
                <w:color w:val="000000"/>
                <w:sz w:val="24"/>
              </w:rPr>
              <w:t xml:space="preserve">开户银行： </w:t>
            </w:r>
          </w:p>
        </w:tc>
      </w:tr>
      <w:tr w14:paraId="729BF290">
        <w:tblPrEx>
          <w:tblCellMar>
            <w:top w:w="0" w:type="dxa"/>
            <w:left w:w="108" w:type="dxa"/>
            <w:bottom w:w="0" w:type="dxa"/>
            <w:right w:w="108" w:type="dxa"/>
          </w:tblCellMar>
        </w:tblPrEx>
        <w:trPr>
          <w:trHeight w:val="87" w:hRule="atLeast"/>
          <w:jc w:val="center"/>
        </w:trPr>
        <w:tc>
          <w:tcPr>
            <w:tcW w:w="4068" w:type="dxa"/>
            <w:tcBorders>
              <w:top w:val="nil"/>
              <w:left w:val="nil"/>
              <w:bottom w:val="nil"/>
              <w:right w:val="nil"/>
            </w:tcBorders>
            <w:noWrap w:val="0"/>
            <w:vAlign w:val="top"/>
          </w:tcPr>
          <w:p w14:paraId="424B3A66">
            <w:pPr>
              <w:spacing w:line="400" w:lineRule="exact"/>
              <w:rPr>
                <w:rFonts w:hint="eastAsia" w:ascii="宋体" w:hAnsi="宋体" w:cs="宋体"/>
                <w:color w:val="000000"/>
                <w:sz w:val="24"/>
              </w:rPr>
            </w:pPr>
            <w:r>
              <w:rPr>
                <w:rFonts w:hint="eastAsia" w:ascii="宋体" w:hAnsi="宋体" w:cs="宋体"/>
                <w:color w:val="000000"/>
                <w:sz w:val="24"/>
              </w:rPr>
              <w:t>银行帐号：</w:t>
            </w:r>
          </w:p>
        </w:tc>
        <w:tc>
          <w:tcPr>
            <w:tcW w:w="4454" w:type="dxa"/>
            <w:tcBorders>
              <w:top w:val="nil"/>
              <w:left w:val="nil"/>
              <w:bottom w:val="nil"/>
              <w:right w:val="nil"/>
            </w:tcBorders>
            <w:noWrap w:val="0"/>
            <w:vAlign w:val="top"/>
          </w:tcPr>
          <w:p w14:paraId="34E10C97">
            <w:pPr>
              <w:spacing w:line="400" w:lineRule="exact"/>
              <w:rPr>
                <w:rFonts w:hint="eastAsia" w:ascii="宋体" w:hAnsi="宋体" w:cs="宋体"/>
                <w:color w:val="000000"/>
                <w:sz w:val="24"/>
              </w:rPr>
            </w:pPr>
            <w:r>
              <w:rPr>
                <w:rFonts w:hint="eastAsia" w:ascii="宋体" w:hAnsi="宋体" w:cs="宋体"/>
                <w:color w:val="000000"/>
                <w:sz w:val="24"/>
              </w:rPr>
              <w:t>银行帐号：</w:t>
            </w:r>
          </w:p>
        </w:tc>
      </w:tr>
      <w:tr w14:paraId="11D4954D">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747294E5">
            <w:pPr>
              <w:spacing w:line="400" w:lineRule="exact"/>
              <w:rPr>
                <w:rFonts w:hint="eastAsia" w:ascii="宋体" w:hAnsi="宋体" w:cs="宋体"/>
                <w:color w:val="000000"/>
                <w:sz w:val="24"/>
              </w:rPr>
            </w:pPr>
            <w:r>
              <w:rPr>
                <w:rFonts w:hint="eastAsia" w:ascii="宋体" w:hAnsi="宋体" w:cs="宋体"/>
                <w:color w:val="000000"/>
                <w:sz w:val="24"/>
              </w:rPr>
              <w:t>日 期：</w:t>
            </w:r>
          </w:p>
        </w:tc>
        <w:tc>
          <w:tcPr>
            <w:tcW w:w="4454" w:type="dxa"/>
            <w:tcBorders>
              <w:top w:val="nil"/>
              <w:left w:val="nil"/>
              <w:bottom w:val="nil"/>
              <w:right w:val="nil"/>
            </w:tcBorders>
            <w:noWrap w:val="0"/>
            <w:vAlign w:val="top"/>
          </w:tcPr>
          <w:p w14:paraId="71C3DBE1">
            <w:pPr>
              <w:spacing w:line="400" w:lineRule="exact"/>
              <w:rPr>
                <w:rFonts w:hint="eastAsia" w:ascii="宋体" w:hAnsi="宋体" w:cs="宋体"/>
                <w:color w:val="000000"/>
                <w:sz w:val="24"/>
              </w:rPr>
            </w:pPr>
            <w:r>
              <w:rPr>
                <w:rFonts w:hint="eastAsia" w:ascii="宋体" w:hAnsi="宋体" w:cs="宋体"/>
                <w:color w:val="000000"/>
                <w:sz w:val="24"/>
              </w:rPr>
              <w:t xml:space="preserve">日 期： </w:t>
            </w:r>
          </w:p>
        </w:tc>
      </w:tr>
    </w:tbl>
    <w:p w14:paraId="6E1AB23E">
      <w:pPr>
        <w:pStyle w:val="460"/>
        <w:ind w:left="250" w:right="0" w:firstLine="405"/>
        <w:rPr>
          <w:rFonts w:hint="eastAsia" w:ascii="宋体" w:hAnsi="宋体" w:cs="宋体"/>
          <w:color w:val="000000"/>
          <w:sz w:val="21"/>
          <w:szCs w:val="21"/>
        </w:rPr>
      </w:pPr>
    </w:p>
    <w:p w14:paraId="6BE45914">
      <w:pPr>
        <w:pStyle w:val="387"/>
        <w:tabs>
          <w:tab w:val="left" w:pos="1021"/>
        </w:tabs>
        <w:jc w:val="center"/>
        <w:rPr>
          <w:rFonts w:hint="eastAsia" w:ascii="宋体" w:hAnsi="宋体" w:eastAsia="宋体"/>
          <w:color w:val="000000"/>
        </w:rPr>
      </w:pPr>
      <w:bookmarkStart w:id="116" w:name="_Toc409428886"/>
      <w:bookmarkStart w:id="117" w:name="_Toc427736632"/>
      <w:bookmarkStart w:id="118" w:name="_Toc480994965"/>
      <w:bookmarkStart w:id="119" w:name="_Toc77417042"/>
      <w:bookmarkStart w:id="120" w:name="_Toc480994837"/>
      <w:bookmarkStart w:id="121" w:name="_Toc491607792"/>
      <w:r>
        <w:rPr>
          <w:rFonts w:hint="eastAsia" w:ascii="宋体" w:hAnsi="宋体" w:eastAsia="宋体"/>
          <w:color w:val="000000"/>
        </w:rPr>
        <w:t>第二部分 通用合同条款</w:t>
      </w:r>
      <w:bookmarkEnd w:id="116"/>
      <w:bookmarkEnd w:id="117"/>
      <w:bookmarkEnd w:id="118"/>
      <w:bookmarkEnd w:id="119"/>
      <w:bookmarkEnd w:id="120"/>
      <w:bookmarkEnd w:id="121"/>
    </w:p>
    <w:p w14:paraId="41BD8C61">
      <w:pPr>
        <w:pStyle w:val="460"/>
        <w:spacing w:before="0" w:after="0" w:line="360" w:lineRule="auto"/>
        <w:ind w:left="0" w:right="0"/>
        <w:jc w:val="center"/>
        <w:rPr>
          <w:rFonts w:hint="eastAsia" w:ascii="宋体" w:hAnsi="宋体" w:cs="宋体"/>
          <w:color w:val="000000"/>
          <w:szCs w:val="24"/>
        </w:rPr>
      </w:pPr>
      <w:r>
        <w:rPr>
          <w:rFonts w:hint="eastAsia" w:ascii="宋体" w:hAnsi="宋体" w:cs="宋体"/>
          <w:color w:val="000000"/>
          <w:szCs w:val="24"/>
        </w:rPr>
        <w:t>通用合同条款执行《建设工程施工合同（示范文本）》（GF—2017—0201）</w:t>
      </w:r>
    </w:p>
    <w:p w14:paraId="52B31537">
      <w:pPr>
        <w:pStyle w:val="387"/>
        <w:tabs>
          <w:tab w:val="left" w:pos="1021"/>
        </w:tabs>
        <w:jc w:val="center"/>
        <w:rPr>
          <w:rFonts w:hint="eastAsia" w:ascii="宋体" w:hAnsi="宋体" w:eastAsia="宋体"/>
          <w:color w:val="000000"/>
        </w:rPr>
      </w:pPr>
      <w:bookmarkStart w:id="122" w:name="_Toc480994966"/>
      <w:bookmarkStart w:id="123" w:name="_Toc77417043"/>
      <w:bookmarkStart w:id="124" w:name="_Toc427736633"/>
      <w:bookmarkStart w:id="125" w:name="_Toc409428887"/>
      <w:bookmarkStart w:id="126" w:name="_Toc491607793"/>
      <w:bookmarkStart w:id="127" w:name="_Toc480994838"/>
      <w:r>
        <w:rPr>
          <w:rFonts w:hint="eastAsia" w:ascii="宋体" w:hAnsi="宋体" w:eastAsia="宋体"/>
          <w:color w:val="000000"/>
        </w:rPr>
        <w:t>第三部分 专用合同条款</w:t>
      </w:r>
      <w:bookmarkEnd w:id="122"/>
      <w:bookmarkEnd w:id="123"/>
      <w:bookmarkEnd w:id="124"/>
      <w:bookmarkEnd w:id="125"/>
      <w:bookmarkEnd w:id="126"/>
      <w:bookmarkEnd w:id="127"/>
    </w:p>
    <w:p w14:paraId="148AF6FB">
      <w:pPr>
        <w:spacing w:line="360" w:lineRule="auto"/>
        <w:ind w:firstLine="482"/>
        <w:rPr>
          <w:rFonts w:hint="eastAsia" w:ascii="宋体" w:hAnsi="宋体" w:cs="宋体"/>
          <w:b/>
          <w:color w:val="000000"/>
          <w:sz w:val="24"/>
        </w:rPr>
      </w:pPr>
      <w:bookmarkStart w:id="128" w:name="_Toc408329809"/>
      <w:r>
        <w:rPr>
          <w:rFonts w:hint="eastAsia" w:ascii="宋体" w:hAnsi="宋体" w:cs="宋体"/>
          <w:b/>
          <w:color w:val="000000"/>
          <w:sz w:val="24"/>
        </w:rPr>
        <w:t>1</w:t>
      </w:r>
      <w:bookmarkStart w:id="129" w:name="_Toc296347155"/>
      <w:bookmarkStart w:id="130" w:name="_Toc296503156"/>
      <w:bookmarkStart w:id="131" w:name="_Toc297048342"/>
      <w:bookmarkStart w:id="132" w:name="_Toc292559361"/>
      <w:bookmarkStart w:id="133" w:name="_Toc296890984"/>
      <w:bookmarkStart w:id="134" w:name="_Toc296891196"/>
      <w:bookmarkStart w:id="135" w:name="_Toc296944495"/>
      <w:bookmarkStart w:id="136" w:name="_Toc297120456"/>
      <w:bookmarkStart w:id="137" w:name="_Toc296346657"/>
      <w:bookmarkStart w:id="138" w:name="_Toc292559866"/>
      <w:r>
        <w:rPr>
          <w:rFonts w:hint="eastAsia" w:ascii="宋体" w:hAnsi="宋体" w:cs="宋体"/>
          <w:b/>
          <w:color w:val="000000"/>
          <w:sz w:val="24"/>
        </w:rPr>
        <w:t>. 一般约定</w:t>
      </w:r>
      <w:bookmarkEnd w:id="128"/>
    </w:p>
    <w:bookmarkEnd w:id="129"/>
    <w:bookmarkEnd w:id="130"/>
    <w:bookmarkEnd w:id="131"/>
    <w:bookmarkEnd w:id="132"/>
    <w:bookmarkEnd w:id="133"/>
    <w:bookmarkEnd w:id="134"/>
    <w:bookmarkEnd w:id="135"/>
    <w:bookmarkEnd w:id="136"/>
    <w:bookmarkEnd w:id="137"/>
    <w:bookmarkEnd w:id="138"/>
    <w:p w14:paraId="466DD092">
      <w:pPr>
        <w:spacing w:line="360" w:lineRule="auto"/>
        <w:ind w:firstLine="480"/>
        <w:rPr>
          <w:rFonts w:hint="eastAsia" w:ascii="宋体" w:hAnsi="宋体" w:cs="宋体"/>
          <w:color w:val="000000"/>
          <w:sz w:val="24"/>
        </w:rPr>
      </w:pPr>
      <w:r>
        <w:rPr>
          <w:rFonts w:hint="eastAsia" w:ascii="宋体" w:hAnsi="宋体" w:cs="宋体"/>
          <w:color w:val="000000"/>
          <w:sz w:val="24"/>
        </w:rPr>
        <w:t>1.1 词语定义</w:t>
      </w:r>
    </w:p>
    <w:p w14:paraId="5CB0068C">
      <w:pPr>
        <w:spacing w:line="360" w:lineRule="auto"/>
        <w:ind w:firstLine="480"/>
        <w:rPr>
          <w:rFonts w:hint="eastAsia" w:ascii="宋体" w:hAnsi="宋体" w:cs="宋体"/>
          <w:color w:val="000000"/>
          <w:sz w:val="24"/>
        </w:rPr>
      </w:pPr>
      <w:r>
        <w:rPr>
          <w:rFonts w:hint="eastAsia" w:ascii="宋体" w:hAnsi="宋体" w:cs="宋体"/>
          <w:color w:val="000000"/>
          <w:sz w:val="24"/>
        </w:rPr>
        <w:t>1.1.1合同</w:t>
      </w:r>
    </w:p>
    <w:p w14:paraId="3FA4FFD7">
      <w:pPr>
        <w:spacing w:line="360" w:lineRule="auto"/>
        <w:ind w:firstLine="480"/>
        <w:rPr>
          <w:rFonts w:hint="eastAsia" w:ascii="宋体" w:hAnsi="宋体" w:cs="宋体"/>
          <w:color w:val="000000"/>
          <w:sz w:val="24"/>
        </w:rPr>
      </w:pPr>
      <w:r>
        <w:rPr>
          <w:rFonts w:hint="eastAsia" w:ascii="宋体" w:hAnsi="宋体" w:cs="宋体"/>
          <w:color w:val="000000"/>
          <w:sz w:val="24"/>
        </w:rPr>
        <w:t>1.1.1.1 合同：合同协议书、中标通知书、投标函、招标文件（含澄清、答疑等补充文件）、专用合同条款及其附件、通用合同条款、技术标准和要求、图纸、已标价工程量清单或预算书以及其他合同文件。</w:t>
      </w:r>
    </w:p>
    <w:p w14:paraId="4E005182">
      <w:pPr>
        <w:spacing w:line="360" w:lineRule="auto"/>
        <w:ind w:firstLine="480"/>
        <w:rPr>
          <w:rFonts w:hint="eastAsia" w:ascii="宋体" w:hAnsi="宋体" w:cs="宋体"/>
          <w:color w:val="000000"/>
          <w:sz w:val="24"/>
        </w:rPr>
      </w:pPr>
      <w:r>
        <w:rPr>
          <w:rFonts w:hint="eastAsia" w:ascii="宋体" w:hAnsi="宋体" w:cs="宋体"/>
          <w:color w:val="000000"/>
          <w:sz w:val="24"/>
        </w:rPr>
        <w:t>1.1.1.10其他合同文件包括：</w:t>
      </w:r>
      <w:r>
        <w:rPr>
          <w:rFonts w:hint="eastAsia" w:ascii="宋体" w:hAnsi="宋体" w:cs="宋体"/>
          <w:color w:val="000000"/>
          <w:sz w:val="24"/>
          <w:u w:val="single"/>
        </w:rPr>
        <w:t>（1）标准、规范及有关技术资料；（2）发包人、承包人有关工程的洽商、变更等书面协议或文件视为本合同的组成部分。</w:t>
      </w:r>
    </w:p>
    <w:p w14:paraId="2DFBD53F">
      <w:pPr>
        <w:spacing w:line="360" w:lineRule="auto"/>
        <w:ind w:firstLine="480"/>
        <w:jc w:val="left"/>
        <w:rPr>
          <w:rFonts w:hint="eastAsia" w:ascii="宋体" w:hAnsi="宋体" w:cs="宋体"/>
          <w:color w:val="000000"/>
          <w:sz w:val="24"/>
        </w:rPr>
      </w:pPr>
      <w:r>
        <w:rPr>
          <w:rFonts w:hint="eastAsia" w:ascii="宋体" w:hAnsi="宋体" w:cs="宋体"/>
          <w:color w:val="000000"/>
          <w:sz w:val="24"/>
        </w:rPr>
        <w:t>1.3法律</w:t>
      </w:r>
    </w:p>
    <w:p w14:paraId="42228C5B">
      <w:pPr>
        <w:spacing w:line="360" w:lineRule="auto"/>
        <w:ind w:firstLine="480"/>
        <w:jc w:val="left"/>
        <w:rPr>
          <w:rFonts w:hint="eastAsia" w:ascii="宋体" w:hAnsi="宋体" w:cs="宋体"/>
          <w:color w:val="000000"/>
          <w:sz w:val="24"/>
        </w:rPr>
      </w:pPr>
      <w:r>
        <w:rPr>
          <w:rFonts w:hint="eastAsia" w:ascii="宋体" w:hAnsi="宋体" w:cs="宋体"/>
          <w:color w:val="000000"/>
          <w:sz w:val="24"/>
        </w:rPr>
        <w:t>适用于合同的其他规范性文件：</w:t>
      </w:r>
    </w:p>
    <w:p w14:paraId="5A6E50F2">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中华人民共和国法律、行政法规、部门规章，以及工程所在地的地方法规、自治条例、单行条例和地方政府规章、行业规定建设单位相关规定。</w:t>
      </w:r>
    </w:p>
    <w:p w14:paraId="6F9AF793">
      <w:pPr>
        <w:spacing w:line="360" w:lineRule="auto"/>
        <w:ind w:firstLine="480"/>
        <w:rPr>
          <w:rFonts w:hint="eastAsia" w:ascii="宋体" w:hAnsi="宋体" w:cs="宋体"/>
          <w:color w:val="000000"/>
          <w:sz w:val="24"/>
        </w:rPr>
      </w:pPr>
      <w:r>
        <w:rPr>
          <w:rFonts w:hint="eastAsia" w:ascii="宋体" w:hAnsi="宋体" w:cs="宋体"/>
          <w:color w:val="000000"/>
          <w:sz w:val="24"/>
        </w:rPr>
        <w:t>1.4 标准和规范</w:t>
      </w:r>
    </w:p>
    <w:p w14:paraId="1DE06783">
      <w:pPr>
        <w:spacing w:line="360" w:lineRule="auto"/>
        <w:ind w:left="596"/>
        <w:rPr>
          <w:rFonts w:hint="eastAsia" w:ascii="宋体" w:hAnsi="宋体" w:cs="宋体"/>
          <w:color w:val="000000"/>
          <w:sz w:val="24"/>
        </w:rPr>
      </w:pPr>
      <w:r>
        <w:rPr>
          <w:rFonts w:hint="eastAsia" w:ascii="宋体" w:hAnsi="宋体" w:cs="宋体"/>
          <w:color w:val="000000"/>
          <w:sz w:val="24"/>
        </w:rPr>
        <w:t>1.4.1适用于工程的标准规范包括：</w:t>
      </w:r>
      <w:r>
        <w:rPr>
          <w:rFonts w:hint="eastAsia" w:ascii="宋体" w:hAnsi="宋体" w:cs="宋体"/>
          <w:color w:val="000000"/>
          <w:sz w:val="24"/>
          <w:u w:val="single"/>
        </w:rPr>
        <w:t xml:space="preserve">详见设计文件及相关规定 </w:t>
      </w:r>
      <w:r>
        <w:rPr>
          <w:rFonts w:hint="eastAsia" w:ascii="宋体" w:hAnsi="宋体" w:cs="宋体"/>
          <w:color w:val="000000"/>
          <w:sz w:val="24"/>
        </w:rPr>
        <w:t>。</w:t>
      </w:r>
    </w:p>
    <w:p w14:paraId="2EBCB26D">
      <w:pPr>
        <w:spacing w:line="360" w:lineRule="auto"/>
        <w:ind w:firstLine="480"/>
        <w:rPr>
          <w:rFonts w:hint="eastAsia" w:ascii="宋体" w:hAnsi="宋体" w:cs="宋体"/>
          <w:color w:val="000000"/>
          <w:sz w:val="24"/>
          <w:u w:val="single"/>
        </w:rPr>
      </w:pPr>
      <w:r>
        <w:rPr>
          <w:rFonts w:hint="eastAsia" w:ascii="宋体" w:hAnsi="宋体" w:cs="宋体"/>
          <w:color w:val="000000"/>
          <w:sz w:val="24"/>
        </w:rPr>
        <w:t>1.4.3发包人对工程的技术标准和功能要求的特殊要求：</w:t>
      </w:r>
      <w:r>
        <w:rPr>
          <w:rFonts w:hint="eastAsia" w:ascii="宋体" w:hAnsi="宋体" w:cs="宋体"/>
          <w:color w:val="000000"/>
          <w:sz w:val="24"/>
          <w:u w:val="single"/>
        </w:rPr>
        <w:t xml:space="preserve"> 详见本工程施工图纸 </w:t>
      </w:r>
      <w:r>
        <w:rPr>
          <w:rFonts w:hint="eastAsia" w:ascii="宋体" w:hAnsi="宋体" w:cs="宋体"/>
          <w:color w:val="000000"/>
          <w:sz w:val="24"/>
        </w:rPr>
        <w:t>。</w:t>
      </w:r>
    </w:p>
    <w:p w14:paraId="07E37810">
      <w:pPr>
        <w:spacing w:line="360" w:lineRule="auto"/>
        <w:ind w:firstLine="480"/>
        <w:rPr>
          <w:rFonts w:hint="eastAsia" w:ascii="宋体" w:hAnsi="宋体" w:cs="宋体"/>
          <w:color w:val="000000"/>
          <w:sz w:val="24"/>
        </w:rPr>
      </w:pPr>
      <w:r>
        <w:rPr>
          <w:rFonts w:hint="eastAsia" w:ascii="宋体" w:hAnsi="宋体" w:cs="宋体"/>
          <w:color w:val="000000"/>
          <w:sz w:val="24"/>
        </w:rPr>
        <w:t>1.5 合同文件的优先顺序</w:t>
      </w:r>
    </w:p>
    <w:p w14:paraId="7A1CB007">
      <w:pPr>
        <w:spacing w:line="360" w:lineRule="auto"/>
        <w:ind w:firstLine="480"/>
        <w:jc w:val="left"/>
        <w:rPr>
          <w:rFonts w:hint="eastAsia" w:ascii="宋体" w:hAnsi="宋体" w:cs="宋体"/>
          <w:color w:val="000000"/>
          <w:sz w:val="24"/>
        </w:rPr>
      </w:pPr>
      <w:r>
        <w:rPr>
          <w:rFonts w:hint="eastAsia" w:ascii="宋体" w:hAnsi="宋体" w:cs="宋体"/>
          <w:color w:val="000000"/>
          <w:sz w:val="24"/>
        </w:rPr>
        <w:t>合同文件组成及优先顺序为：合同协议书、中标通知书、投标函、招标文件（含澄清、答疑等补充文件）、专用合同条款及其附件、通用合同条款、技术标准和要求、图纸、已标价工程量清单或预算书以及其他合同文件。</w:t>
      </w:r>
    </w:p>
    <w:p w14:paraId="51C5DDFB">
      <w:pPr>
        <w:spacing w:line="360" w:lineRule="auto"/>
        <w:ind w:firstLine="511"/>
        <w:rPr>
          <w:rFonts w:hint="eastAsia" w:ascii="宋体" w:hAnsi="宋体" w:cs="宋体"/>
          <w:color w:val="000000"/>
          <w:sz w:val="24"/>
        </w:rPr>
      </w:pPr>
      <w:r>
        <w:rPr>
          <w:rFonts w:hint="eastAsia" w:ascii="宋体" w:hAnsi="宋体" w:cs="宋体"/>
          <w:color w:val="000000"/>
          <w:sz w:val="24"/>
        </w:rPr>
        <w:t>上述各项合同文件包括合同当事人就该项合同文件所作出的补充和修改，属于同一类内容的文件，应以最新签署的为准。</w:t>
      </w:r>
    </w:p>
    <w:p w14:paraId="5E1BE360">
      <w:pPr>
        <w:spacing w:line="360" w:lineRule="auto"/>
        <w:ind w:firstLine="480"/>
        <w:rPr>
          <w:rFonts w:hint="eastAsia" w:ascii="宋体" w:hAnsi="宋体" w:cs="宋体"/>
          <w:color w:val="000000"/>
          <w:sz w:val="24"/>
        </w:rPr>
      </w:pPr>
      <w:r>
        <w:rPr>
          <w:rFonts w:hint="eastAsia" w:ascii="宋体" w:hAnsi="宋体" w:cs="宋体"/>
          <w:color w:val="000000"/>
          <w:sz w:val="24"/>
        </w:rPr>
        <w:t>在合同订立及履行过程中形成的与合同有关的文件均构成合同文件组成部分，并根据其性质确定优先解释顺序。</w:t>
      </w:r>
    </w:p>
    <w:p w14:paraId="6149D086">
      <w:pPr>
        <w:spacing w:line="360" w:lineRule="auto"/>
        <w:ind w:firstLine="480"/>
        <w:rPr>
          <w:rFonts w:hint="eastAsia" w:ascii="宋体" w:hAnsi="宋体" w:cs="宋体"/>
          <w:color w:val="000000"/>
          <w:sz w:val="24"/>
        </w:rPr>
      </w:pPr>
      <w:r>
        <w:rPr>
          <w:rFonts w:hint="eastAsia" w:ascii="宋体" w:hAnsi="宋体" w:cs="宋体"/>
          <w:color w:val="000000"/>
          <w:sz w:val="24"/>
        </w:rPr>
        <w:t>1.6 图纸和承包人文件</w:t>
      </w:r>
      <w:r>
        <w:rPr>
          <w:rFonts w:hint="eastAsia" w:ascii="宋体" w:hAnsi="宋体" w:cs="宋体"/>
          <w:color w:val="000000"/>
          <w:sz w:val="24"/>
        </w:rPr>
        <w:tab/>
      </w:r>
    </w:p>
    <w:p w14:paraId="5A9AEF2D">
      <w:pPr>
        <w:spacing w:line="360" w:lineRule="auto"/>
        <w:ind w:firstLine="480"/>
        <w:rPr>
          <w:rFonts w:hint="eastAsia" w:ascii="宋体" w:hAnsi="宋体" w:cs="宋体"/>
          <w:color w:val="000000"/>
          <w:sz w:val="24"/>
        </w:rPr>
      </w:pPr>
      <w:r>
        <w:rPr>
          <w:rFonts w:hint="eastAsia" w:ascii="宋体" w:hAnsi="宋体" w:cs="宋体"/>
          <w:color w:val="000000"/>
          <w:sz w:val="24"/>
        </w:rPr>
        <w:t>1.6.4 承包人文件</w:t>
      </w:r>
    </w:p>
    <w:p w14:paraId="4AACBAA9">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需要由承包人提供的文件，包括：</w:t>
      </w:r>
      <w:r>
        <w:rPr>
          <w:rFonts w:hint="eastAsia" w:ascii="宋体" w:hAnsi="宋体" w:cs="宋体"/>
          <w:color w:val="000000"/>
          <w:sz w:val="24"/>
          <w:u w:val="single"/>
        </w:rPr>
        <w:t>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w:t>
      </w:r>
    </w:p>
    <w:p w14:paraId="401FCA47">
      <w:pPr>
        <w:spacing w:line="360" w:lineRule="auto"/>
        <w:ind w:firstLine="480"/>
        <w:rPr>
          <w:rFonts w:hint="eastAsia" w:ascii="宋体" w:hAnsi="宋体" w:cs="宋体"/>
          <w:color w:val="000000"/>
          <w:sz w:val="24"/>
        </w:rPr>
      </w:pPr>
      <w:r>
        <w:rPr>
          <w:rFonts w:hint="eastAsia" w:ascii="宋体" w:hAnsi="宋体" w:cs="宋体"/>
          <w:color w:val="000000"/>
          <w:sz w:val="24"/>
        </w:rPr>
        <w:t>承包人提供的文件的期限为：</w:t>
      </w:r>
      <w:r>
        <w:rPr>
          <w:rFonts w:hint="eastAsia" w:ascii="宋体" w:hAnsi="宋体" w:cs="宋体"/>
          <w:color w:val="000000"/>
          <w:sz w:val="24"/>
          <w:u w:val="single"/>
        </w:rPr>
        <w:t>根据发包人实际要求；</w:t>
      </w:r>
    </w:p>
    <w:p w14:paraId="16F2DEEC">
      <w:pPr>
        <w:spacing w:line="360" w:lineRule="auto"/>
        <w:ind w:firstLine="480"/>
        <w:rPr>
          <w:rFonts w:hint="eastAsia" w:ascii="宋体" w:hAnsi="宋体" w:cs="宋体"/>
          <w:color w:val="000000"/>
          <w:sz w:val="24"/>
        </w:rPr>
      </w:pPr>
      <w:r>
        <w:rPr>
          <w:rFonts w:hint="eastAsia" w:ascii="宋体" w:hAnsi="宋体" w:cs="宋体"/>
          <w:color w:val="000000"/>
          <w:sz w:val="24"/>
        </w:rPr>
        <w:t>承包人提供的文件的数量为：</w:t>
      </w:r>
      <w:r>
        <w:rPr>
          <w:rFonts w:hint="eastAsia" w:ascii="宋体" w:hAnsi="宋体" w:cs="宋体"/>
          <w:color w:val="000000"/>
          <w:sz w:val="24"/>
          <w:u w:val="single"/>
        </w:rPr>
        <w:t xml:space="preserve"> 根据发包人实际要求 </w:t>
      </w:r>
      <w:r>
        <w:rPr>
          <w:rFonts w:hint="eastAsia" w:ascii="宋体" w:hAnsi="宋体" w:cs="宋体"/>
          <w:color w:val="000000"/>
          <w:sz w:val="24"/>
        </w:rPr>
        <w:t>；</w:t>
      </w:r>
    </w:p>
    <w:p w14:paraId="7512CD68">
      <w:pPr>
        <w:spacing w:line="360" w:lineRule="auto"/>
        <w:ind w:firstLine="480"/>
        <w:rPr>
          <w:rFonts w:hint="eastAsia" w:ascii="宋体" w:hAnsi="宋体" w:cs="宋体"/>
          <w:color w:val="000000"/>
          <w:sz w:val="24"/>
        </w:rPr>
      </w:pPr>
      <w:r>
        <w:rPr>
          <w:rFonts w:hint="eastAsia" w:ascii="宋体" w:hAnsi="宋体" w:cs="宋体"/>
          <w:color w:val="000000"/>
          <w:sz w:val="24"/>
        </w:rPr>
        <w:t>承包人提供的文件的形式为：</w:t>
      </w:r>
      <w:r>
        <w:rPr>
          <w:rFonts w:hint="eastAsia" w:ascii="宋体" w:hAnsi="宋体" w:cs="宋体"/>
          <w:color w:val="000000"/>
          <w:sz w:val="24"/>
          <w:u w:val="single"/>
        </w:rPr>
        <w:t xml:space="preserve">  书面形式     </w:t>
      </w:r>
      <w:r>
        <w:rPr>
          <w:rFonts w:hint="eastAsia" w:ascii="宋体" w:hAnsi="宋体" w:cs="宋体"/>
          <w:color w:val="000000"/>
          <w:sz w:val="24"/>
        </w:rPr>
        <w:t>；</w:t>
      </w:r>
    </w:p>
    <w:p w14:paraId="57178B26">
      <w:pPr>
        <w:spacing w:line="360" w:lineRule="auto"/>
        <w:ind w:firstLine="480"/>
        <w:rPr>
          <w:rFonts w:hint="eastAsia" w:ascii="宋体" w:hAnsi="宋体" w:cs="宋体"/>
          <w:color w:val="000000"/>
          <w:sz w:val="24"/>
          <w:u w:val="single"/>
        </w:rPr>
      </w:pPr>
      <w:r>
        <w:rPr>
          <w:rFonts w:hint="eastAsia" w:ascii="宋体" w:hAnsi="宋体" w:cs="宋体"/>
          <w:color w:val="000000"/>
          <w:sz w:val="24"/>
        </w:rPr>
        <w:t>发包人审批承包人文件的期限：</w:t>
      </w:r>
      <w:r>
        <w:rPr>
          <w:rFonts w:hint="eastAsia" w:ascii="宋体" w:hAnsi="宋体" w:cs="宋体"/>
          <w:color w:val="000000"/>
          <w:sz w:val="24"/>
          <w:u w:val="single"/>
        </w:rPr>
        <w:t>收到书面文件7日内。</w:t>
      </w:r>
    </w:p>
    <w:p w14:paraId="540B0830">
      <w:pPr>
        <w:spacing w:line="360" w:lineRule="auto"/>
        <w:ind w:firstLine="480"/>
        <w:rPr>
          <w:rFonts w:hint="eastAsia" w:ascii="宋体" w:hAnsi="宋体" w:cs="宋体"/>
          <w:color w:val="000000"/>
          <w:sz w:val="24"/>
        </w:rPr>
      </w:pPr>
      <w:r>
        <w:rPr>
          <w:rFonts w:hint="eastAsia" w:ascii="宋体" w:hAnsi="宋体" w:cs="宋体"/>
          <w:color w:val="000000"/>
          <w:sz w:val="24"/>
        </w:rPr>
        <w:t>监理人审批承包人文件的期限：</w:t>
      </w:r>
      <w:r>
        <w:rPr>
          <w:rFonts w:hint="eastAsia" w:ascii="宋体" w:hAnsi="宋体" w:cs="宋体"/>
          <w:color w:val="000000"/>
          <w:sz w:val="24"/>
          <w:u w:val="single"/>
        </w:rPr>
        <w:t>收到承包人文件后14天内</w:t>
      </w:r>
      <w:r>
        <w:rPr>
          <w:rFonts w:hint="eastAsia" w:ascii="宋体" w:hAnsi="宋体" w:cs="宋体"/>
          <w:color w:val="000000"/>
          <w:sz w:val="24"/>
        </w:rPr>
        <w:t>，监理人对承包人文件有异议的，承包人应予以修改，并重新报送监理人。监理人的审查并不减轻或免除承包人根据合同约定应当承担的责任。</w:t>
      </w:r>
    </w:p>
    <w:p w14:paraId="04A7D1C7">
      <w:pPr>
        <w:spacing w:line="360" w:lineRule="auto"/>
        <w:ind w:firstLine="480"/>
        <w:rPr>
          <w:rFonts w:hint="eastAsia" w:ascii="宋体" w:hAnsi="宋体" w:cs="宋体"/>
          <w:color w:val="000000"/>
          <w:sz w:val="24"/>
        </w:rPr>
      </w:pPr>
      <w:r>
        <w:rPr>
          <w:rFonts w:hint="eastAsia" w:ascii="宋体" w:hAnsi="宋体" w:cs="宋体"/>
          <w:color w:val="000000"/>
          <w:sz w:val="24"/>
        </w:rPr>
        <w:t>1.6.5 现场图纸准备</w:t>
      </w:r>
    </w:p>
    <w:p w14:paraId="45D52F2B">
      <w:pPr>
        <w:spacing w:line="360" w:lineRule="auto"/>
        <w:ind w:firstLine="480"/>
        <w:rPr>
          <w:rFonts w:hint="eastAsia" w:ascii="宋体" w:hAnsi="宋体" w:cs="宋体"/>
          <w:color w:val="000000"/>
          <w:sz w:val="24"/>
        </w:rPr>
      </w:pPr>
      <w:r>
        <w:rPr>
          <w:rFonts w:hint="eastAsia" w:ascii="宋体" w:hAnsi="宋体" w:cs="宋体"/>
          <w:color w:val="000000"/>
          <w:sz w:val="24"/>
        </w:rPr>
        <w:t>关于现场图纸准备的约定：</w:t>
      </w:r>
      <w:r>
        <w:rPr>
          <w:rFonts w:hint="eastAsia" w:ascii="宋体" w:hAnsi="宋体" w:cs="宋体"/>
          <w:color w:val="000000"/>
          <w:sz w:val="24"/>
          <w:u w:val="single"/>
        </w:rPr>
        <w:t>承包人应在施工现场保留一套完整图纸，供工程师及有关人员进行工程检查时使用</w:t>
      </w:r>
      <w:r>
        <w:rPr>
          <w:rFonts w:hint="eastAsia" w:ascii="宋体" w:hAnsi="宋体" w:cs="宋体"/>
          <w:color w:val="000000"/>
          <w:sz w:val="24"/>
        </w:rPr>
        <w:t>。</w:t>
      </w:r>
    </w:p>
    <w:p w14:paraId="4FD967CF">
      <w:pPr>
        <w:spacing w:line="360" w:lineRule="auto"/>
        <w:ind w:firstLine="480"/>
        <w:rPr>
          <w:rFonts w:hint="eastAsia" w:ascii="宋体" w:hAnsi="宋体" w:cs="宋体"/>
          <w:color w:val="000000"/>
          <w:sz w:val="24"/>
        </w:rPr>
      </w:pPr>
      <w:r>
        <w:rPr>
          <w:rFonts w:hint="eastAsia" w:ascii="宋体" w:hAnsi="宋体" w:cs="宋体"/>
          <w:color w:val="000000"/>
          <w:sz w:val="24"/>
        </w:rPr>
        <w:t>1.7 联络</w:t>
      </w:r>
    </w:p>
    <w:p w14:paraId="7D01CFF9">
      <w:pPr>
        <w:spacing w:line="360" w:lineRule="auto"/>
        <w:ind w:firstLine="480"/>
        <w:rPr>
          <w:rFonts w:hint="eastAsia" w:ascii="宋体" w:hAnsi="宋体" w:cs="宋体"/>
          <w:color w:val="000000"/>
          <w:sz w:val="24"/>
        </w:rPr>
      </w:pPr>
      <w:r>
        <w:rPr>
          <w:rFonts w:hint="eastAsia" w:ascii="宋体" w:hAnsi="宋体" w:cs="宋体"/>
          <w:color w:val="000000"/>
          <w:sz w:val="24"/>
        </w:rPr>
        <w:t>1.7.1发包人和承包人应当在</w:t>
      </w:r>
      <w:r>
        <w:rPr>
          <w:rFonts w:hint="eastAsia" w:ascii="宋体" w:hAnsi="宋体" w:cs="宋体"/>
          <w:color w:val="000000"/>
          <w:sz w:val="24"/>
          <w:u w:val="single"/>
        </w:rPr>
        <w:t xml:space="preserve">3 </w:t>
      </w:r>
      <w:r>
        <w:rPr>
          <w:rFonts w:hint="eastAsia" w:ascii="宋体" w:hAnsi="宋体" w:cs="宋体"/>
          <w:color w:val="000000"/>
          <w:sz w:val="24"/>
        </w:rPr>
        <w:t>天内将与合同有关的通知、批准、证明、证书、指示、指令、要求、请求、同意、意见、确定和决定等书面函件送达对方当事人。</w:t>
      </w:r>
    </w:p>
    <w:p w14:paraId="3959D26C">
      <w:pPr>
        <w:spacing w:line="360" w:lineRule="auto"/>
        <w:ind w:firstLine="480"/>
        <w:rPr>
          <w:rFonts w:hint="eastAsia" w:ascii="宋体" w:hAnsi="宋体" w:cs="宋体"/>
          <w:color w:val="000000"/>
          <w:sz w:val="24"/>
        </w:rPr>
      </w:pPr>
      <w:r>
        <w:rPr>
          <w:rFonts w:hint="eastAsia" w:ascii="宋体" w:hAnsi="宋体" w:cs="宋体"/>
          <w:color w:val="000000"/>
          <w:sz w:val="24"/>
        </w:rPr>
        <w:t>1.7.2 发包人接收文件的地点：</w:t>
      </w:r>
      <w:r>
        <w:rPr>
          <w:rFonts w:hint="eastAsia" w:ascii="宋体" w:hAnsi="宋体" w:cs="宋体"/>
          <w:color w:val="000000"/>
          <w:sz w:val="24"/>
          <w:u w:val="single"/>
        </w:rPr>
        <w:t>发包人指定地点</w:t>
      </w:r>
      <w:r>
        <w:rPr>
          <w:rFonts w:hint="eastAsia" w:ascii="宋体" w:hAnsi="宋体" w:cs="宋体"/>
          <w:color w:val="000000"/>
          <w:sz w:val="24"/>
        </w:rPr>
        <w:t>；</w:t>
      </w:r>
    </w:p>
    <w:p w14:paraId="4339194C">
      <w:pPr>
        <w:spacing w:line="360" w:lineRule="auto"/>
        <w:ind w:firstLine="480"/>
        <w:rPr>
          <w:rFonts w:hint="eastAsia" w:ascii="宋体" w:hAnsi="宋体" w:cs="宋体"/>
          <w:color w:val="000000"/>
          <w:sz w:val="24"/>
        </w:rPr>
      </w:pPr>
      <w:r>
        <w:rPr>
          <w:rFonts w:hint="eastAsia" w:ascii="宋体" w:hAnsi="宋体" w:cs="宋体"/>
          <w:color w:val="000000"/>
          <w:sz w:val="24"/>
        </w:rPr>
        <w:t>发包人指定的接收人为：</w:t>
      </w:r>
      <w:r>
        <w:rPr>
          <w:rFonts w:hint="eastAsia" w:ascii="宋体" w:hAnsi="宋体" w:cs="宋体"/>
          <w:color w:val="000000"/>
          <w:sz w:val="24"/>
          <w:u w:val="single"/>
        </w:rPr>
        <w:t xml:space="preserve">发包人指定人员    </w:t>
      </w:r>
      <w:r>
        <w:rPr>
          <w:rFonts w:hint="eastAsia" w:ascii="宋体" w:hAnsi="宋体" w:cs="宋体"/>
          <w:color w:val="000000"/>
          <w:sz w:val="24"/>
        </w:rPr>
        <w:t>。</w:t>
      </w:r>
    </w:p>
    <w:p w14:paraId="3621BF7A">
      <w:pPr>
        <w:spacing w:line="360" w:lineRule="auto"/>
        <w:ind w:firstLine="480"/>
        <w:rPr>
          <w:rFonts w:hint="eastAsia" w:ascii="宋体" w:hAnsi="宋体" w:cs="宋体"/>
          <w:color w:val="000000"/>
          <w:sz w:val="24"/>
        </w:rPr>
      </w:pPr>
      <w:r>
        <w:rPr>
          <w:rFonts w:hint="eastAsia" w:ascii="宋体" w:hAnsi="宋体" w:cs="宋体"/>
          <w:color w:val="000000"/>
          <w:sz w:val="24"/>
        </w:rPr>
        <w:t>承包人接收文件的地点：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w:t>
      </w:r>
    </w:p>
    <w:p w14:paraId="5D738083">
      <w:pPr>
        <w:spacing w:line="360" w:lineRule="auto"/>
        <w:ind w:firstLine="480"/>
        <w:rPr>
          <w:rFonts w:hint="eastAsia" w:ascii="宋体" w:hAnsi="宋体" w:cs="宋体"/>
          <w:color w:val="000000"/>
          <w:sz w:val="24"/>
        </w:rPr>
      </w:pPr>
      <w:r>
        <w:rPr>
          <w:rFonts w:hint="eastAsia" w:ascii="宋体" w:hAnsi="宋体" w:cs="宋体"/>
          <w:color w:val="000000"/>
          <w:sz w:val="24"/>
        </w:rPr>
        <w:t>承包人指定的接收人为：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w:t>
      </w:r>
    </w:p>
    <w:p w14:paraId="22AE4684">
      <w:pPr>
        <w:spacing w:line="360" w:lineRule="auto"/>
        <w:ind w:firstLine="480"/>
        <w:rPr>
          <w:rFonts w:hint="eastAsia" w:ascii="宋体" w:hAnsi="宋体" w:cs="宋体"/>
          <w:color w:val="000000"/>
          <w:sz w:val="24"/>
        </w:rPr>
      </w:pPr>
      <w:r>
        <w:rPr>
          <w:rFonts w:hint="eastAsia" w:ascii="宋体" w:hAnsi="宋体" w:cs="宋体"/>
          <w:color w:val="000000"/>
          <w:sz w:val="24"/>
        </w:rPr>
        <w:t>监理人接收文件的地点：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w:t>
      </w:r>
    </w:p>
    <w:p w14:paraId="686DCB93">
      <w:pPr>
        <w:spacing w:line="360" w:lineRule="auto"/>
        <w:ind w:firstLine="480"/>
        <w:rPr>
          <w:rFonts w:hint="eastAsia" w:ascii="宋体" w:hAnsi="宋体" w:cs="宋体"/>
          <w:color w:val="000000"/>
          <w:sz w:val="24"/>
        </w:rPr>
      </w:pPr>
      <w:r>
        <w:rPr>
          <w:rFonts w:hint="eastAsia" w:ascii="宋体" w:hAnsi="宋体" w:cs="宋体"/>
          <w:color w:val="000000"/>
          <w:sz w:val="24"/>
        </w:rPr>
        <w:t>监理人指定的接收人为：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w:t>
      </w:r>
    </w:p>
    <w:p w14:paraId="52ECE82C">
      <w:pPr>
        <w:spacing w:line="360" w:lineRule="auto"/>
        <w:ind w:firstLine="480"/>
        <w:rPr>
          <w:rFonts w:hint="eastAsia" w:ascii="宋体" w:hAnsi="宋体" w:cs="宋体"/>
          <w:color w:val="000000"/>
          <w:sz w:val="24"/>
        </w:rPr>
      </w:pPr>
      <w:r>
        <w:rPr>
          <w:rFonts w:hint="eastAsia" w:ascii="宋体" w:hAnsi="宋体" w:cs="宋体"/>
          <w:color w:val="000000"/>
          <w:sz w:val="24"/>
        </w:rPr>
        <w:t>1.10 交通运输</w:t>
      </w:r>
    </w:p>
    <w:p w14:paraId="0B9C7078">
      <w:pPr>
        <w:spacing w:line="360" w:lineRule="auto"/>
        <w:ind w:firstLine="480"/>
        <w:rPr>
          <w:rFonts w:hint="eastAsia" w:ascii="宋体" w:hAnsi="宋体" w:cs="宋体"/>
          <w:color w:val="000000"/>
          <w:sz w:val="24"/>
        </w:rPr>
      </w:pPr>
      <w:r>
        <w:rPr>
          <w:rFonts w:hint="eastAsia" w:ascii="宋体" w:hAnsi="宋体" w:cs="宋体"/>
          <w:color w:val="000000"/>
          <w:sz w:val="24"/>
        </w:rPr>
        <w:t>1</w:t>
      </w:r>
      <w:bookmarkStart w:id="139" w:name="_Toc318581155"/>
      <w:bookmarkStart w:id="140" w:name="_Toc300934943"/>
      <w:bookmarkStart w:id="141" w:name="_Toc303539100"/>
      <w:bookmarkStart w:id="142" w:name="_Toc312677986"/>
      <w:bookmarkStart w:id="143" w:name="_Toc304295521"/>
      <w:r>
        <w:rPr>
          <w:rFonts w:hint="eastAsia" w:ascii="宋体" w:hAnsi="宋体" w:cs="宋体"/>
          <w:color w:val="000000"/>
          <w:sz w:val="24"/>
        </w:rPr>
        <w:t>.10.1 出入现场的权利</w:t>
      </w:r>
    </w:p>
    <w:p w14:paraId="537EE6C6">
      <w:pPr>
        <w:spacing w:line="360" w:lineRule="auto"/>
        <w:ind w:firstLine="480"/>
        <w:rPr>
          <w:rFonts w:hint="eastAsia" w:ascii="宋体" w:hAnsi="宋体" w:cs="宋体"/>
          <w:color w:val="000000"/>
          <w:sz w:val="24"/>
        </w:rPr>
      </w:pPr>
      <w:r>
        <w:rPr>
          <w:rFonts w:hint="eastAsia" w:ascii="宋体" w:hAnsi="宋体" w:cs="宋体"/>
          <w:color w:val="000000"/>
          <w:sz w:val="24"/>
        </w:rPr>
        <w:t>关于出入现场的权利的约定：</w:t>
      </w:r>
      <w:r>
        <w:rPr>
          <w:rFonts w:hint="eastAsia" w:ascii="宋体" w:hAnsi="宋体" w:cs="宋体"/>
          <w:color w:val="000000"/>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宋体" w:hAnsi="宋体" w:cs="宋体"/>
          <w:color w:val="000000"/>
          <w:sz w:val="24"/>
        </w:rPr>
        <w:t>。</w:t>
      </w:r>
    </w:p>
    <w:bookmarkEnd w:id="139"/>
    <w:bookmarkEnd w:id="140"/>
    <w:bookmarkEnd w:id="141"/>
    <w:bookmarkEnd w:id="142"/>
    <w:bookmarkEnd w:id="143"/>
    <w:p w14:paraId="0A515C58">
      <w:pPr>
        <w:spacing w:line="360" w:lineRule="auto"/>
        <w:ind w:firstLine="480"/>
        <w:jc w:val="left"/>
        <w:rPr>
          <w:rFonts w:hint="eastAsia" w:ascii="宋体" w:hAnsi="宋体" w:cs="宋体"/>
          <w:color w:val="000000"/>
          <w:sz w:val="24"/>
        </w:rPr>
      </w:pPr>
      <w:r>
        <w:rPr>
          <w:rFonts w:hint="eastAsia" w:ascii="宋体" w:hAnsi="宋体" w:cs="宋体"/>
          <w:color w:val="000000"/>
          <w:sz w:val="24"/>
        </w:rPr>
        <w:t>1</w:t>
      </w:r>
      <w:bookmarkStart w:id="144" w:name="_Toc300934944"/>
      <w:bookmarkStart w:id="145" w:name="_Toc318581156"/>
      <w:bookmarkStart w:id="146" w:name="_Toc312677987"/>
      <w:bookmarkStart w:id="147" w:name="_Toc304295522"/>
      <w:bookmarkStart w:id="148" w:name="_Toc303539101"/>
      <w:r>
        <w:rPr>
          <w:rFonts w:hint="eastAsia" w:ascii="宋体" w:hAnsi="宋体" w:cs="宋体"/>
          <w:color w:val="000000"/>
          <w:sz w:val="24"/>
        </w:rPr>
        <w:t>.10.3 场内交通</w:t>
      </w:r>
    </w:p>
    <w:p w14:paraId="0C250020">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关于场外交通和场内交通的边界的约定：</w:t>
      </w:r>
      <w:r>
        <w:rPr>
          <w:rFonts w:hint="eastAsia" w:ascii="宋体" w:hAnsi="宋体" w:cs="宋体"/>
          <w:color w:val="000000"/>
          <w:sz w:val="24"/>
          <w:u w:val="single"/>
        </w:rPr>
        <w:t xml:space="preserve">根据现场实际情况而定 </w:t>
      </w:r>
      <w:r>
        <w:rPr>
          <w:rFonts w:hint="eastAsia" w:ascii="宋体" w:hAnsi="宋体" w:cs="宋体"/>
          <w:color w:val="000000"/>
          <w:sz w:val="24"/>
        </w:rPr>
        <w:t>。</w:t>
      </w:r>
    </w:p>
    <w:p w14:paraId="7B629F31">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关于发包人向承包人免费提供满足工程施工需要的场内道路和交通设施的约定：</w:t>
      </w:r>
      <w:r>
        <w:rPr>
          <w:rFonts w:hint="eastAsia" w:ascii="宋体" w:hAnsi="宋体" w:cs="宋体"/>
          <w:color w:val="000000"/>
          <w:sz w:val="24"/>
          <w:u w:val="single"/>
        </w:rPr>
        <w:t xml:space="preserve">  现状   </w:t>
      </w:r>
      <w:r>
        <w:rPr>
          <w:rFonts w:hint="eastAsia" w:ascii="宋体" w:hAnsi="宋体" w:cs="宋体"/>
          <w:color w:val="000000"/>
          <w:sz w:val="24"/>
        </w:rPr>
        <w:t>。</w:t>
      </w:r>
      <w:bookmarkEnd w:id="144"/>
      <w:bookmarkEnd w:id="145"/>
      <w:bookmarkEnd w:id="146"/>
      <w:bookmarkEnd w:id="147"/>
      <w:bookmarkEnd w:id="148"/>
      <w:r>
        <w:rPr>
          <w:rFonts w:hint="eastAsia" w:ascii="宋体" w:hAnsi="宋体" w:cs="宋体"/>
          <w:color w:val="000000"/>
          <w:sz w:val="24"/>
        </w:rPr>
        <w:t xml:space="preserve">  </w:t>
      </w:r>
      <w:bookmarkStart w:id="149" w:name="_Toc318581157"/>
    </w:p>
    <w:bookmarkEnd w:id="149"/>
    <w:p w14:paraId="6A12BBB9">
      <w:pPr>
        <w:spacing w:line="360" w:lineRule="auto"/>
        <w:ind w:firstLine="480"/>
        <w:rPr>
          <w:rFonts w:hint="eastAsia" w:ascii="宋体" w:hAnsi="宋体" w:cs="宋体"/>
          <w:color w:val="000000"/>
          <w:sz w:val="24"/>
        </w:rPr>
      </w:pPr>
      <w:r>
        <w:rPr>
          <w:rFonts w:hint="eastAsia" w:ascii="宋体" w:hAnsi="宋体" w:cs="宋体"/>
          <w:color w:val="000000"/>
          <w:sz w:val="24"/>
        </w:rPr>
        <w:t>1.13工程量清单错误的修正</w:t>
      </w:r>
    </w:p>
    <w:p w14:paraId="78187B3A">
      <w:pPr>
        <w:spacing w:line="360" w:lineRule="auto"/>
        <w:ind w:firstLine="480"/>
        <w:rPr>
          <w:rFonts w:hint="eastAsia" w:ascii="宋体" w:hAnsi="宋体" w:cs="宋体"/>
          <w:color w:val="000000"/>
          <w:sz w:val="24"/>
        </w:rPr>
      </w:pPr>
      <w:r>
        <w:rPr>
          <w:rFonts w:hint="eastAsia" w:ascii="宋体" w:hAnsi="宋体" w:cs="宋体"/>
          <w:color w:val="000000"/>
          <w:sz w:val="24"/>
        </w:rPr>
        <w:t>1.13.1出现工程量清单错误时，是否调整合同价格：综合单价不调整。</w:t>
      </w:r>
    </w:p>
    <w:p w14:paraId="419B843E">
      <w:pPr>
        <w:spacing w:line="360" w:lineRule="auto"/>
        <w:ind w:firstLine="480"/>
        <w:rPr>
          <w:rFonts w:hint="eastAsia" w:ascii="宋体" w:hAnsi="宋体" w:cs="宋体"/>
          <w:color w:val="000000"/>
          <w:sz w:val="24"/>
        </w:rPr>
      </w:pPr>
      <w:bookmarkStart w:id="150" w:name="_Toc408329810"/>
      <w:r>
        <w:rPr>
          <w:rFonts w:hint="eastAsia" w:ascii="宋体" w:hAnsi="宋体" w:cs="宋体"/>
          <w:color w:val="000000"/>
          <w:sz w:val="24"/>
        </w:rPr>
        <w:t>允许调整合同价格的工程量偏差范围：工程量按实调整，综合单价不予调整。</w:t>
      </w:r>
    </w:p>
    <w:p w14:paraId="5DC2942D">
      <w:pPr>
        <w:spacing w:line="360" w:lineRule="auto"/>
        <w:ind w:firstLine="480"/>
        <w:rPr>
          <w:rFonts w:hint="eastAsia" w:ascii="宋体" w:hAnsi="宋体" w:cs="宋体"/>
          <w:color w:val="000000"/>
          <w:sz w:val="24"/>
        </w:rPr>
      </w:pPr>
      <w:r>
        <w:rPr>
          <w:rFonts w:hint="eastAsia" w:ascii="宋体" w:hAnsi="宋体" w:cs="宋体"/>
          <w:color w:val="000000"/>
          <w:sz w:val="24"/>
        </w:rPr>
        <w:t>1.13.2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p>
    <w:p w14:paraId="57C4F5C4">
      <w:pPr>
        <w:spacing w:line="360" w:lineRule="auto"/>
        <w:ind w:firstLine="482"/>
        <w:rPr>
          <w:rFonts w:hint="eastAsia" w:ascii="宋体" w:hAnsi="宋体" w:cs="宋体"/>
          <w:b/>
          <w:color w:val="000000"/>
          <w:sz w:val="24"/>
        </w:rPr>
      </w:pPr>
      <w:r>
        <w:rPr>
          <w:rFonts w:hint="eastAsia" w:ascii="宋体" w:hAnsi="宋体" w:cs="宋体"/>
          <w:b/>
          <w:color w:val="000000"/>
          <w:sz w:val="24"/>
        </w:rPr>
        <w:t>2</w:t>
      </w:r>
      <w:bookmarkStart w:id="151" w:name="_Toc296346658"/>
      <w:bookmarkStart w:id="152" w:name="_Toc292559867"/>
      <w:bookmarkStart w:id="153" w:name="_Toc297048343"/>
      <w:bookmarkStart w:id="154" w:name="_Toc296890985"/>
      <w:bookmarkStart w:id="155" w:name="_Toc296944496"/>
      <w:bookmarkStart w:id="156" w:name="_Toc296347156"/>
      <w:bookmarkStart w:id="157" w:name="_Toc296891197"/>
      <w:bookmarkStart w:id="158" w:name="_Toc297120457"/>
      <w:bookmarkStart w:id="159" w:name="_Toc296503157"/>
      <w:bookmarkStart w:id="160" w:name="_Toc292559362"/>
      <w:r>
        <w:rPr>
          <w:rFonts w:hint="eastAsia" w:ascii="宋体" w:hAnsi="宋体" w:cs="宋体"/>
          <w:b/>
          <w:color w:val="000000"/>
          <w:sz w:val="24"/>
        </w:rPr>
        <w:t>. 发包人</w:t>
      </w:r>
      <w:bookmarkEnd w:id="150"/>
    </w:p>
    <w:bookmarkEnd w:id="151"/>
    <w:bookmarkEnd w:id="152"/>
    <w:bookmarkEnd w:id="153"/>
    <w:bookmarkEnd w:id="154"/>
    <w:bookmarkEnd w:id="155"/>
    <w:bookmarkEnd w:id="156"/>
    <w:bookmarkEnd w:id="157"/>
    <w:bookmarkEnd w:id="158"/>
    <w:bookmarkEnd w:id="159"/>
    <w:bookmarkEnd w:id="160"/>
    <w:p w14:paraId="1F71B18E">
      <w:pPr>
        <w:spacing w:line="360" w:lineRule="auto"/>
        <w:ind w:firstLine="482"/>
        <w:jc w:val="left"/>
        <w:rPr>
          <w:rFonts w:hint="eastAsia" w:ascii="宋体" w:hAnsi="宋体" w:cs="宋体"/>
          <w:color w:val="000000"/>
          <w:sz w:val="24"/>
        </w:rPr>
      </w:pPr>
      <w:r>
        <w:rPr>
          <w:rFonts w:hint="eastAsia" w:ascii="宋体" w:hAnsi="宋体" w:cs="宋体"/>
          <w:b/>
          <w:bCs/>
          <w:color w:val="000000"/>
          <w:sz w:val="24"/>
        </w:rPr>
        <w:t>2.2 发包人代表</w:t>
      </w:r>
      <w:r>
        <w:rPr>
          <w:rFonts w:hint="eastAsia" w:ascii="宋体" w:hAnsi="宋体" w:cs="宋体"/>
          <w:color w:val="000000"/>
          <w:sz w:val="24"/>
        </w:rPr>
        <w:t xml:space="preserve"> </w:t>
      </w:r>
    </w:p>
    <w:p w14:paraId="524092BE">
      <w:pPr>
        <w:spacing w:line="400" w:lineRule="atLeast"/>
        <w:ind w:firstLine="480"/>
        <w:rPr>
          <w:rFonts w:hint="eastAsia" w:ascii="宋体" w:hAnsi="宋体" w:cs="宋体"/>
          <w:color w:val="000000"/>
          <w:sz w:val="24"/>
        </w:rPr>
      </w:pPr>
      <w:r>
        <w:rPr>
          <w:rFonts w:hint="eastAsia" w:ascii="宋体" w:hAnsi="宋体" w:cs="宋体"/>
          <w:color w:val="000000"/>
          <w:sz w:val="24"/>
        </w:rPr>
        <w:t xml:space="preserve">发包人代表： </w:t>
      </w:r>
    </w:p>
    <w:p w14:paraId="611C2B8C">
      <w:pPr>
        <w:spacing w:line="400" w:lineRule="atLeast"/>
        <w:ind w:firstLine="480"/>
        <w:jc w:val="left"/>
        <w:rPr>
          <w:rFonts w:hint="eastAsia" w:ascii="宋体" w:hAnsi="宋体" w:cs="宋体"/>
          <w:color w:val="000000"/>
          <w:sz w:val="24"/>
        </w:rPr>
      </w:pPr>
      <w:r>
        <w:rPr>
          <w:rFonts w:hint="eastAsia" w:ascii="宋体" w:hAnsi="宋体" w:cs="宋体"/>
          <w:color w:val="000000"/>
          <w:sz w:val="24"/>
        </w:rPr>
        <w:t xml:space="preserve">姓    名： </w:t>
      </w:r>
    </w:p>
    <w:p w14:paraId="597215CF">
      <w:pPr>
        <w:spacing w:line="360" w:lineRule="auto"/>
        <w:ind w:firstLine="480"/>
        <w:jc w:val="left"/>
        <w:rPr>
          <w:rFonts w:hint="eastAsia" w:ascii="宋体" w:hAnsi="宋体" w:cs="宋体"/>
          <w:color w:val="000000"/>
          <w:sz w:val="24"/>
        </w:rPr>
      </w:pPr>
      <w:r>
        <w:rPr>
          <w:rFonts w:hint="eastAsia" w:ascii="宋体" w:hAnsi="宋体" w:cs="宋体"/>
          <w:color w:val="000000"/>
          <w:sz w:val="24"/>
        </w:rPr>
        <w:t>发包人对发包人代表的授权范围如下：</w:t>
      </w:r>
    </w:p>
    <w:p w14:paraId="4D6D6F7A">
      <w:pPr>
        <w:spacing w:line="360" w:lineRule="auto"/>
        <w:ind w:firstLine="480"/>
        <w:rPr>
          <w:rFonts w:hint="eastAsia" w:ascii="宋体" w:hAnsi="宋体" w:cs="宋体"/>
          <w:b/>
          <w:color w:val="000000"/>
          <w:sz w:val="24"/>
        </w:rPr>
      </w:pPr>
      <w:r>
        <w:rPr>
          <w:rFonts w:hint="eastAsia" w:ascii="宋体" w:hAnsi="宋体" w:cs="宋体"/>
          <w:color w:val="000000"/>
          <w:sz w:val="24"/>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000000"/>
          <w:sz w:val="24"/>
        </w:rPr>
        <w:t>。</w:t>
      </w:r>
    </w:p>
    <w:p w14:paraId="7463438C">
      <w:pPr>
        <w:spacing w:line="360" w:lineRule="auto"/>
        <w:ind w:firstLine="480"/>
        <w:rPr>
          <w:rFonts w:hint="eastAsia" w:ascii="宋体" w:hAnsi="宋体" w:cs="宋体"/>
          <w:color w:val="000000"/>
          <w:sz w:val="24"/>
        </w:rPr>
      </w:pPr>
      <w:r>
        <w:rPr>
          <w:rFonts w:hint="eastAsia" w:ascii="宋体" w:hAnsi="宋体" w:cs="宋体"/>
          <w:color w:val="000000"/>
          <w:sz w:val="24"/>
        </w:rPr>
        <w:t>2.4 施工现场、施工条件和基础资料的提供</w:t>
      </w:r>
    </w:p>
    <w:p w14:paraId="568996F9">
      <w:pPr>
        <w:spacing w:line="360" w:lineRule="auto"/>
        <w:ind w:firstLine="480"/>
        <w:rPr>
          <w:rFonts w:hint="eastAsia" w:ascii="宋体" w:hAnsi="宋体" w:cs="宋体"/>
          <w:color w:val="000000"/>
          <w:sz w:val="24"/>
        </w:rPr>
      </w:pPr>
      <w:r>
        <w:rPr>
          <w:rFonts w:hint="eastAsia" w:ascii="宋体" w:hAnsi="宋体" w:cs="宋体"/>
          <w:color w:val="000000"/>
          <w:sz w:val="24"/>
        </w:rPr>
        <w:t>2.4.1 提供施工现场</w:t>
      </w:r>
    </w:p>
    <w:p w14:paraId="0AF6CBAE">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关于发包人移交施工现场的期限要求：</w:t>
      </w:r>
      <w:r>
        <w:rPr>
          <w:rFonts w:hint="eastAsia" w:ascii="宋体" w:hAnsi="宋体" w:cs="宋体"/>
          <w:color w:val="000000"/>
          <w:sz w:val="24"/>
          <w:u w:val="single"/>
        </w:rPr>
        <w:t>开工前</w:t>
      </w:r>
      <w:r>
        <w:rPr>
          <w:rFonts w:hint="eastAsia" w:ascii="宋体" w:hAnsi="宋体" w:cs="宋体"/>
          <w:color w:val="000000"/>
          <w:sz w:val="24"/>
        </w:rPr>
        <w:t>。</w:t>
      </w:r>
    </w:p>
    <w:p w14:paraId="0CBA3947">
      <w:pPr>
        <w:spacing w:line="360" w:lineRule="auto"/>
        <w:ind w:firstLine="480"/>
        <w:rPr>
          <w:rFonts w:hint="eastAsia" w:ascii="宋体" w:hAnsi="宋体" w:cs="宋体"/>
          <w:color w:val="000000"/>
          <w:sz w:val="24"/>
        </w:rPr>
      </w:pPr>
      <w:r>
        <w:rPr>
          <w:rFonts w:hint="eastAsia" w:ascii="宋体" w:hAnsi="宋体" w:cs="宋体"/>
          <w:color w:val="000000"/>
          <w:sz w:val="24"/>
        </w:rPr>
        <w:t>2.4.2 提供施工条件</w:t>
      </w:r>
    </w:p>
    <w:p w14:paraId="297672FB">
      <w:pPr>
        <w:spacing w:line="360" w:lineRule="auto"/>
        <w:ind w:firstLine="480"/>
        <w:rPr>
          <w:rFonts w:hint="eastAsia" w:ascii="宋体" w:hAnsi="宋体" w:cs="宋体"/>
          <w:color w:val="000000"/>
          <w:sz w:val="24"/>
        </w:rPr>
      </w:pPr>
      <w:r>
        <w:rPr>
          <w:rFonts w:hint="eastAsia" w:ascii="宋体" w:hAnsi="宋体" w:cs="宋体"/>
          <w:color w:val="000000"/>
          <w:sz w:val="24"/>
        </w:rPr>
        <w:t>关于发包人应负责提供施工所需要的条件，包括：</w:t>
      </w:r>
    </w:p>
    <w:p w14:paraId="438F85FA">
      <w:pPr>
        <w:pStyle w:val="210"/>
        <w:spacing w:line="360" w:lineRule="auto"/>
        <w:ind w:firstLine="480"/>
        <w:rPr>
          <w:rFonts w:hint="eastAsia" w:hAnsi="宋体" w:cs="宋体"/>
          <w:color w:val="000000"/>
          <w:sz w:val="24"/>
          <w:u w:val="single"/>
        </w:rPr>
      </w:pPr>
      <w:r>
        <w:rPr>
          <w:rFonts w:hint="eastAsia" w:hAnsi="宋体" w:cs="宋体"/>
          <w:color w:val="000000"/>
          <w:sz w:val="24"/>
          <w:u w:val="single"/>
        </w:rPr>
        <w:t>(1)发包人为承包人提供水源、电源，由承包人自行提供材料、设备接水、接电，供水费用、供电费用由发包人承担。</w:t>
      </w:r>
    </w:p>
    <w:p w14:paraId="0D52CED0">
      <w:pPr>
        <w:pStyle w:val="210"/>
        <w:spacing w:line="360" w:lineRule="auto"/>
        <w:ind w:firstLine="480"/>
        <w:rPr>
          <w:rFonts w:hint="eastAsia" w:hAnsi="宋体" w:cs="宋体"/>
          <w:color w:val="000000"/>
          <w:sz w:val="24"/>
          <w:u w:val="single"/>
        </w:rPr>
      </w:pPr>
      <w:r>
        <w:rPr>
          <w:rFonts w:hint="eastAsia" w:hAnsi="宋体" w:cs="宋体"/>
          <w:color w:val="000000"/>
          <w:sz w:val="24"/>
          <w:u w:val="single"/>
        </w:rPr>
        <w:t>通讯工具自备。</w:t>
      </w:r>
    </w:p>
    <w:p w14:paraId="5E741541">
      <w:pPr>
        <w:pStyle w:val="210"/>
        <w:spacing w:line="360" w:lineRule="auto"/>
        <w:ind w:firstLine="480"/>
        <w:rPr>
          <w:rFonts w:hint="eastAsia" w:hAnsi="宋体" w:cs="宋体"/>
          <w:color w:val="000000"/>
          <w:sz w:val="24"/>
          <w:u w:val="single"/>
        </w:rPr>
      </w:pPr>
      <w:r>
        <w:rPr>
          <w:rFonts w:hint="eastAsia" w:hAnsi="宋体" w:cs="宋体"/>
          <w:color w:val="000000"/>
          <w:sz w:val="24"/>
          <w:u w:val="single"/>
        </w:rPr>
        <w:t>(2)施工场地与公共道路的通道开通时间和要求：见现场实际条件，包含在合同价中。</w:t>
      </w:r>
    </w:p>
    <w:p w14:paraId="365A0496">
      <w:pPr>
        <w:spacing w:line="360" w:lineRule="auto"/>
        <w:ind w:firstLine="480"/>
        <w:rPr>
          <w:rFonts w:hint="eastAsia" w:ascii="宋体" w:hAnsi="宋体" w:cs="宋体"/>
          <w:color w:val="000000"/>
          <w:sz w:val="24"/>
        </w:rPr>
      </w:pPr>
      <w:r>
        <w:rPr>
          <w:rFonts w:hint="eastAsia" w:ascii="宋体" w:hAnsi="宋体" w:cs="宋体"/>
          <w:color w:val="000000"/>
          <w:sz w:val="24"/>
        </w:rPr>
        <w:t>2.5 资金来源证明及支付担保</w:t>
      </w:r>
    </w:p>
    <w:p w14:paraId="7AFF1727">
      <w:pPr>
        <w:spacing w:line="360" w:lineRule="auto"/>
        <w:ind w:firstLine="480"/>
        <w:rPr>
          <w:rFonts w:hint="eastAsia" w:ascii="宋体" w:hAnsi="宋体" w:cs="宋体"/>
          <w:color w:val="000000"/>
          <w:sz w:val="24"/>
        </w:rPr>
      </w:pPr>
      <w:r>
        <w:rPr>
          <w:rFonts w:hint="eastAsia" w:ascii="宋体" w:hAnsi="宋体" w:cs="宋体"/>
          <w:color w:val="000000"/>
          <w:sz w:val="24"/>
        </w:rPr>
        <w:t>发包人提供资金来源证明的期限要求：</w:t>
      </w:r>
      <w:r>
        <w:rPr>
          <w:rFonts w:hint="eastAsia" w:ascii="宋体" w:hAnsi="宋体" w:cs="宋体"/>
          <w:color w:val="000000"/>
          <w:sz w:val="24"/>
          <w:u w:val="single"/>
        </w:rPr>
        <w:t xml:space="preserve">   执行通用条款  </w:t>
      </w:r>
      <w:r>
        <w:rPr>
          <w:rFonts w:hint="eastAsia" w:ascii="宋体" w:hAnsi="宋体" w:cs="宋体"/>
          <w:color w:val="000000"/>
          <w:sz w:val="24"/>
        </w:rPr>
        <w:t>。</w:t>
      </w:r>
    </w:p>
    <w:p w14:paraId="4D618DD1">
      <w:pPr>
        <w:spacing w:line="360" w:lineRule="auto"/>
        <w:ind w:firstLine="480"/>
        <w:rPr>
          <w:rFonts w:hint="eastAsia" w:ascii="宋体" w:hAnsi="宋体" w:cs="宋体"/>
          <w:color w:val="000000"/>
          <w:sz w:val="24"/>
        </w:rPr>
      </w:pPr>
      <w:r>
        <w:rPr>
          <w:rFonts w:hint="eastAsia" w:ascii="宋体" w:hAnsi="宋体" w:cs="宋体"/>
          <w:color w:val="000000"/>
          <w:sz w:val="24"/>
        </w:rPr>
        <w:t>发包人是否提供支付担保：</w:t>
      </w:r>
      <w:r>
        <w:rPr>
          <w:rFonts w:hint="eastAsia" w:ascii="宋体" w:hAnsi="宋体" w:cs="宋体"/>
          <w:color w:val="000000"/>
          <w:sz w:val="24"/>
          <w:u w:val="single"/>
        </w:rPr>
        <w:t xml:space="preserve">           无         </w:t>
      </w:r>
      <w:r>
        <w:rPr>
          <w:rFonts w:hint="eastAsia" w:ascii="宋体" w:hAnsi="宋体" w:cs="宋体"/>
          <w:color w:val="000000"/>
          <w:sz w:val="24"/>
        </w:rPr>
        <w:t>。</w:t>
      </w:r>
    </w:p>
    <w:p w14:paraId="53EB12A6">
      <w:pPr>
        <w:spacing w:line="360" w:lineRule="auto"/>
        <w:ind w:firstLine="480"/>
        <w:rPr>
          <w:rFonts w:hint="eastAsia" w:ascii="宋体" w:hAnsi="宋体" w:cs="宋体"/>
          <w:color w:val="000000"/>
          <w:sz w:val="24"/>
          <w:u w:val="single"/>
        </w:rPr>
      </w:pPr>
      <w:r>
        <w:rPr>
          <w:rFonts w:hint="eastAsia" w:ascii="宋体" w:hAnsi="宋体" w:cs="宋体"/>
          <w:color w:val="000000"/>
          <w:sz w:val="24"/>
        </w:rPr>
        <w:t>发包人提供支付担保的形式：</w:t>
      </w:r>
      <w:r>
        <w:rPr>
          <w:rFonts w:hint="eastAsia" w:ascii="宋体" w:hAnsi="宋体" w:cs="宋体"/>
          <w:color w:val="000000"/>
          <w:sz w:val="24"/>
          <w:u w:val="single"/>
        </w:rPr>
        <w:t xml:space="preserve">           无       </w:t>
      </w:r>
      <w:r>
        <w:rPr>
          <w:rFonts w:hint="eastAsia" w:ascii="宋体" w:hAnsi="宋体" w:cs="宋体"/>
          <w:color w:val="000000"/>
          <w:sz w:val="24"/>
        </w:rPr>
        <w:t>。</w:t>
      </w:r>
    </w:p>
    <w:p w14:paraId="5300AE6A">
      <w:pPr>
        <w:spacing w:line="360" w:lineRule="auto"/>
        <w:ind w:firstLine="482"/>
        <w:rPr>
          <w:rFonts w:hint="eastAsia" w:ascii="宋体" w:hAnsi="宋体" w:cs="宋体"/>
          <w:b/>
          <w:color w:val="000000"/>
          <w:sz w:val="24"/>
        </w:rPr>
      </w:pPr>
      <w:bookmarkStart w:id="161" w:name="_Toc408329811"/>
      <w:r>
        <w:rPr>
          <w:rFonts w:hint="eastAsia" w:ascii="宋体" w:hAnsi="宋体" w:cs="宋体"/>
          <w:b/>
          <w:color w:val="000000"/>
          <w:sz w:val="24"/>
        </w:rPr>
        <w:t>3</w:t>
      </w:r>
      <w:bookmarkStart w:id="162" w:name="_Toc297120458"/>
      <w:bookmarkStart w:id="163" w:name="_Toc297048344"/>
      <w:bookmarkStart w:id="164" w:name="_Toc296944497"/>
      <w:bookmarkStart w:id="165" w:name="_Toc296347157"/>
      <w:bookmarkStart w:id="166" w:name="_Toc292559868"/>
      <w:bookmarkStart w:id="167" w:name="_Toc296891198"/>
      <w:bookmarkStart w:id="168" w:name="_Toc292559363"/>
      <w:bookmarkStart w:id="169" w:name="_Toc296890986"/>
      <w:bookmarkStart w:id="170" w:name="_Toc296346659"/>
      <w:bookmarkStart w:id="171" w:name="_Toc296503158"/>
      <w:r>
        <w:rPr>
          <w:rFonts w:hint="eastAsia" w:ascii="宋体" w:hAnsi="宋体" w:cs="宋体"/>
          <w:b/>
          <w:color w:val="000000"/>
          <w:sz w:val="24"/>
        </w:rPr>
        <w:t>. 承包人</w:t>
      </w:r>
      <w:bookmarkEnd w:id="161"/>
    </w:p>
    <w:bookmarkEnd w:id="162"/>
    <w:bookmarkEnd w:id="163"/>
    <w:bookmarkEnd w:id="164"/>
    <w:bookmarkEnd w:id="165"/>
    <w:bookmarkEnd w:id="166"/>
    <w:bookmarkEnd w:id="167"/>
    <w:bookmarkEnd w:id="168"/>
    <w:bookmarkEnd w:id="169"/>
    <w:bookmarkEnd w:id="170"/>
    <w:bookmarkEnd w:id="171"/>
    <w:p w14:paraId="5E95C9E0">
      <w:pPr>
        <w:spacing w:line="360" w:lineRule="auto"/>
        <w:ind w:firstLine="480"/>
        <w:rPr>
          <w:rFonts w:hint="eastAsia" w:ascii="宋体" w:hAnsi="宋体" w:cs="宋体"/>
          <w:color w:val="000000"/>
          <w:sz w:val="24"/>
        </w:rPr>
      </w:pPr>
      <w:r>
        <w:rPr>
          <w:rFonts w:hint="eastAsia" w:ascii="宋体" w:hAnsi="宋体" w:cs="宋体"/>
          <w:color w:val="000000"/>
          <w:sz w:val="24"/>
        </w:rPr>
        <w:t>3.1 承包人的一般义务</w:t>
      </w:r>
    </w:p>
    <w:p w14:paraId="4651F393">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承包人在履行合同过程中应遵守法律和工程建设标准规范，并履行以下义务：</w:t>
      </w:r>
    </w:p>
    <w:p w14:paraId="45861439">
      <w:pPr>
        <w:spacing w:line="360" w:lineRule="auto"/>
        <w:ind w:firstLine="480"/>
        <w:jc w:val="left"/>
        <w:rPr>
          <w:rFonts w:hint="eastAsia" w:ascii="宋体" w:hAnsi="宋体" w:cs="宋体"/>
          <w:color w:val="000000"/>
          <w:sz w:val="24"/>
        </w:rPr>
      </w:pPr>
      <w:r>
        <w:rPr>
          <w:rFonts w:hint="eastAsia" w:ascii="宋体" w:hAnsi="宋体" w:cs="宋体"/>
          <w:color w:val="000000"/>
          <w:sz w:val="24"/>
        </w:rPr>
        <w:t>（1）办理法律规定应由承包人办理的许可和批准，并将办理结果书面报送发包人留存；</w:t>
      </w:r>
    </w:p>
    <w:p w14:paraId="1A400CC5">
      <w:pPr>
        <w:spacing w:line="360" w:lineRule="auto"/>
        <w:ind w:firstLine="480"/>
        <w:jc w:val="left"/>
        <w:rPr>
          <w:rFonts w:hint="eastAsia" w:ascii="宋体" w:hAnsi="宋体" w:cs="宋体"/>
          <w:color w:val="000000"/>
          <w:sz w:val="24"/>
        </w:rPr>
      </w:pPr>
      <w:r>
        <w:rPr>
          <w:rFonts w:hint="eastAsia" w:ascii="宋体" w:hAnsi="宋体" w:cs="宋体"/>
          <w:color w:val="000000"/>
          <w:sz w:val="24"/>
        </w:rPr>
        <w:t>（2）按法律规定和合同约定完成工程，并在保修期内承担保修义务；</w:t>
      </w:r>
    </w:p>
    <w:p w14:paraId="4332D304">
      <w:pPr>
        <w:spacing w:line="360" w:lineRule="auto"/>
        <w:ind w:firstLine="480"/>
        <w:jc w:val="left"/>
        <w:rPr>
          <w:rFonts w:hint="eastAsia" w:ascii="宋体" w:hAnsi="宋体" w:cs="宋体"/>
          <w:color w:val="000000"/>
          <w:sz w:val="24"/>
        </w:rPr>
      </w:pPr>
      <w:r>
        <w:rPr>
          <w:rFonts w:hint="eastAsia" w:ascii="宋体" w:hAnsi="宋体" w:cs="宋体"/>
          <w:color w:val="000000"/>
          <w:sz w:val="24"/>
        </w:rPr>
        <w:t>（3）按法律规定和合同约定采取施工安全和环境保护措施，办理工伤保险，确保工程及人员、材料、设备和设施的安全；</w:t>
      </w:r>
    </w:p>
    <w:p w14:paraId="55C89EAC">
      <w:pPr>
        <w:spacing w:line="360" w:lineRule="auto"/>
        <w:ind w:firstLine="480"/>
        <w:jc w:val="left"/>
        <w:rPr>
          <w:rFonts w:hint="eastAsia" w:ascii="宋体" w:hAnsi="宋体" w:cs="宋体"/>
          <w:color w:val="000000"/>
          <w:sz w:val="24"/>
        </w:rPr>
      </w:pPr>
      <w:r>
        <w:rPr>
          <w:rFonts w:hint="eastAsia" w:ascii="宋体" w:hAnsi="宋体" w:cs="宋体"/>
          <w:color w:val="000000"/>
          <w:sz w:val="24"/>
        </w:rPr>
        <w:t>（4）按合同约定的工作内容和施工进度要求，编制施工组织设计和施工措施计划，并对所有施工作业和施工方法的完备性和安全可靠性负责；</w:t>
      </w:r>
    </w:p>
    <w:p w14:paraId="0485EBB0">
      <w:pPr>
        <w:spacing w:line="360" w:lineRule="auto"/>
        <w:ind w:firstLine="480"/>
        <w:jc w:val="left"/>
        <w:rPr>
          <w:rFonts w:hint="eastAsia" w:ascii="宋体" w:hAnsi="宋体" w:cs="宋体"/>
          <w:color w:val="000000"/>
          <w:sz w:val="24"/>
        </w:rPr>
      </w:pPr>
      <w:r>
        <w:rPr>
          <w:rFonts w:hint="eastAsia" w:ascii="宋体" w:hAnsi="宋体" w:cs="宋体"/>
          <w:color w:val="00000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3438AF8">
      <w:pPr>
        <w:spacing w:line="360" w:lineRule="auto"/>
        <w:ind w:firstLine="480"/>
        <w:jc w:val="left"/>
        <w:rPr>
          <w:rFonts w:hint="eastAsia" w:ascii="宋体" w:hAnsi="宋体" w:cs="宋体"/>
          <w:color w:val="000000"/>
          <w:sz w:val="24"/>
        </w:rPr>
      </w:pPr>
      <w:r>
        <w:rPr>
          <w:rFonts w:hint="eastAsia" w:ascii="宋体" w:hAnsi="宋体" w:cs="宋体"/>
          <w:color w:val="000000"/>
          <w:sz w:val="24"/>
        </w:rPr>
        <w:t>（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6282BCD2">
      <w:pPr>
        <w:spacing w:line="360" w:lineRule="auto"/>
        <w:ind w:firstLine="480"/>
        <w:jc w:val="left"/>
        <w:rPr>
          <w:rFonts w:hint="eastAsia" w:ascii="宋体" w:hAnsi="宋体" w:cs="宋体"/>
          <w:color w:val="000000"/>
          <w:sz w:val="24"/>
        </w:rPr>
      </w:pPr>
      <w:r>
        <w:rPr>
          <w:rFonts w:hint="eastAsia" w:ascii="宋体" w:hAnsi="宋体" w:cs="宋体"/>
          <w:color w:val="000000"/>
          <w:sz w:val="24"/>
        </w:rPr>
        <w:t>按照通用条款第6.3款〔环境保护〕约定负责施工场地及其周边环境与生态的保护工作；</w:t>
      </w:r>
    </w:p>
    <w:p w14:paraId="625D4540">
      <w:pPr>
        <w:spacing w:line="360" w:lineRule="auto"/>
        <w:ind w:firstLine="480"/>
        <w:jc w:val="left"/>
        <w:rPr>
          <w:rFonts w:hint="eastAsia" w:ascii="宋体" w:hAnsi="宋体" w:cs="宋体"/>
          <w:color w:val="000000"/>
          <w:sz w:val="24"/>
        </w:rPr>
      </w:pPr>
      <w:r>
        <w:rPr>
          <w:rFonts w:hint="eastAsia" w:ascii="宋体" w:hAnsi="宋体" w:cs="宋体"/>
          <w:color w:val="000000"/>
          <w:sz w:val="24"/>
        </w:rPr>
        <w:t>（7）按通用条款第6.1款〔安全文明施工〕约定采取施工安全措施，确保工程及其人员、材料、设备和设施的安全，防止因工程施工造成的人身伤害和财产损失；</w:t>
      </w:r>
    </w:p>
    <w:p w14:paraId="5117CF20">
      <w:pPr>
        <w:spacing w:line="360" w:lineRule="auto"/>
        <w:ind w:firstLine="480"/>
        <w:rPr>
          <w:rFonts w:hint="eastAsia" w:ascii="宋体" w:hAnsi="宋体" w:cs="宋体"/>
          <w:color w:val="000000"/>
          <w:sz w:val="24"/>
        </w:rPr>
      </w:pPr>
      <w:r>
        <w:rPr>
          <w:rFonts w:hint="eastAsia" w:ascii="宋体" w:hAnsi="宋体" w:cs="宋体"/>
          <w:color w:val="000000"/>
          <w:sz w:val="24"/>
        </w:rPr>
        <w:t>（8）将发包人按合同约定支付的各项价款专用于合同工程，且应及时支付其雇用人员工资，并及时向分包人支付合同价款；</w:t>
      </w:r>
    </w:p>
    <w:p w14:paraId="663EBC13">
      <w:pPr>
        <w:spacing w:line="360" w:lineRule="auto"/>
        <w:ind w:firstLine="480"/>
        <w:rPr>
          <w:rFonts w:hint="eastAsia" w:ascii="宋体" w:hAnsi="宋体" w:cs="宋体"/>
          <w:color w:val="000000"/>
          <w:sz w:val="24"/>
        </w:rPr>
      </w:pPr>
      <w:r>
        <w:rPr>
          <w:rFonts w:hint="eastAsia" w:ascii="宋体" w:hAnsi="宋体" w:cs="宋体"/>
          <w:color w:val="000000"/>
          <w:sz w:val="24"/>
        </w:rPr>
        <w:t>（9）承包人提交的竣工资料的内容：</w:t>
      </w:r>
    </w:p>
    <w:p w14:paraId="12DDDD82">
      <w:pPr>
        <w:spacing w:line="360" w:lineRule="auto"/>
        <w:ind w:firstLine="480"/>
        <w:rPr>
          <w:rFonts w:hint="eastAsia" w:ascii="宋体" w:hAnsi="宋体" w:cs="宋体"/>
          <w:color w:val="000000"/>
          <w:sz w:val="24"/>
        </w:rPr>
      </w:pPr>
      <w:r>
        <w:rPr>
          <w:rFonts w:hint="eastAsia" w:ascii="宋体" w:hAnsi="宋体" w:cs="宋体"/>
          <w:color w:val="000000"/>
          <w:sz w:val="24"/>
        </w:rPr>
        <w:t>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p>
    <w:p w14:paraId="7BFD018B">
      <w:pPr>
        <w:spacing w:line="360" w:lineRule="auto"/>
        <w:ind w:firstLine="480"/>
        <w:rPr>
          <w:rFonts w:hint="eastAsia" w:ascii="宋体" w:hAnsi="宋体" w:cs="宋体"/>
          <w:color w:val="000000"/>
          <w:sz w:val="24"/>
          <w:u w:val="single"/>
        </w:rPr>
      </w:pPr>
      <w:r>
        <w:rPr>
          <w:rFonts w:hint="eastAsia" w:ascii="宋体" w:hAnsi="宋体" w:cs="宋体"/>
          <w:color w:val="000000"/>
          <w:sz w:val="24"/>
        </w:rPr>
        <w:t>承包人需要提交的竣工资料套数：</w:t>
      </w:r>
      <w:r>
        <w:rPr>
          <w:rFonts w:hint="eastAsia" w:ascii="宋体" w:hAnsi="宋体" w:cs="宋体"/>
          <w:color w:val="000000"/>
          <w:sz w:val="24"/>
          <w:u w:val="single"/>
        </w:rPr>
        <w:t>不少于三套竣工资料原件，四套复印件及电子文档(含竣工图八套)二套。</w:t>
      </w:r>
    </w:p>
    <w:p w14:paraId="4B312095">
      <w:pPr>
        <w:spacing w:line="360" w:lineRule="auto"/>
        <w:ind w:firstLine="480"/>
        <w:rPr>
          <w:rFonts w:hint="eastAsia" w:ascii="宋体" w:hAnsi="宋体" w:cs="宋体"/>
          <w:color w:val="000000"/>
          <w:sz w:val="24"/>
        </w:rPr>
      </w:pPr>
      <w:r>
        <w:rPr>
          <w:rFonts w:hint="eastAsia" w:ascii="宋体" w:hAnsi="宋体" w:cs="宋体"/>
          <w:color w:val="000000"/>
          <w:sz w:val="24"/>
        </w:rPr>
        <w:t>承包人提交的竣工资料的费用承担：</w:t>
      </w:r>
      <w:r>
        <w:rPr>
          <w:rFonts w:hint="eastAsia" w:ascii="宋体" w:hAnsi="宋体" w:cs="宋体"/>
          <w:color w:val="000000"/>
          <w:sz w:val="24"/>
          <w:u w:val="single"/>
        </w:rPr>
        <w:t xml:space="preserve"> 自 理  </w:t>
      </w:r>
      <w:r>
        <w:rPr>
          <w:rFonts w:hint="eastAsia" w:ascii="宋体" w:hAnsi="宋体" w:cs="宋体"/>
          <w:color w:val="000000"/>
          <w:sz w:val="24"/>
        </w:rPr>
        <w:t>。</w:t>
      </w:r>
    </w:p>
    <w:p w14:paraId="71361DEA">
      <w:pPr>
        <w:spacing w:line="360" w:lineRule="auto"/>
        <w:ind w:firstLine="480"/>
        <w:rPr>
          <w:rFonts w:hint="eastAsia" w:ascii="宋体" w:hAnsi="宋体" w:cs="宋体"/>
          <w:color w:val="000000"/>
          <w:sz w:val="24"/>
        </w:rPr>
      </w:pPr>
      <w:r>
        <w:rPr>
          <w:rFonts w:hint="eastAsia" w:ascii="宋体" w:hAnsi="宋体" w:cs="宋体"/>
          <w:color w:val="000000"/>
          <w:sz w:val="24"/>
        </w:rPr>
        <w:t>承包人提交的竣工资料移交时间：</w:t>
      </w:r>
      <w:r>
        <w:rPr>
          <w:rFonts w:hint="eastAsia" w:ascii="宋体" w:hAnsi="宋体" w:cs="宋体"/>
          <w:color w:val="000000"/>
          <w:sz w:val="24"/>
          <w:u w:val="single"/>
        </w:rPr>
        <w:t>工程具备竣工验收条件后40天内。</w:t>
      </w:r>
    </w:p>
    <w:p w14:paraId="7F1734CC">
      <w:pPr>
        <w:spacing w:line="360" w:lineRule="auto"/>
        <w:ind w:firstLine="480"/>
        <w:rPr>
          <w:rFonts w:hint="eastAsia" w:ascii="宋体" w:hAnsi="宋体" w:cs="宋体"/>
          <w:color w:val="000000"/>
          <w:sz w:val="24"/>
        </w:rPr>
      </w:pPr>
      <w:r>
        <w:rPr>
          <w:rFonts w:hint="eastAsia" w:ascii="宋体" w:hAnsi="宋体" w:cs="宋体"/>
          <w:color w:val="000000"/>
          <w:sz w:val="24"/>
        </w:rPr>
        <w:t>承包人提交的竣工资料形式要求：</w:t>
      </w:r>
      <w:r>
        <w:rPr>
          <w:rFonts w:hint="eastAsia" w:ascii="宋体" w:hAnsi="宋体" w:cs="宋体"/>
          <w:color w:val="000000"/>
          <w:sz w:val="24"/>
          <w:u w:val="single"/>
        </w:rPr>
        <w:t>书面文件和电子文件。</w:t>
      </w:r>
    </w:p>
    <w:p w14:paraId="0DBD6F11">
      <w:pPr>
        <w:spacing w:line="360" w:lineRule="auto"/>
        <w:ind w:firstLine="480"/>
        <w:rPr>
          <w:rFonts w:hint="eastAsia" w:ascii="宋体" w:hAnsi="宋体" w:cs="宋体"/>
          <w:color w:val="000000"/>
          <w:sz w:val="24"/>
        </w:rPr>
      </w:pPr>
      <w:r>
        <w:rPr>
          <w:rFonts w:hint="eastAsia" w:ascii="宋体" w:hAnsi="宋体" w:cs="宋体"/>
          <w:color w:val="000000"/>
          <w:sz w:val="24"/>
        </w:rPr>
        <w:t>（10）承包人应履行的其他义务：</w:t>
      </w:r>
    </w:p>
    <w:p w14:paraId="0989C66B">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（10.1接到中标通知书后1日内开始做好施工前期工作，并在规定时间内完成。接到中标通知书2日内报送施工总进度计划、施工组织方案。</w:t>
      </w:r>
    </w:p>
    <w:p w14:paraId="7BEEDA7A">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（10.2）应提供计划、报表的名称及完成时间： 开工前一周分别向发包人及监理人提供详细的施工组织方案、施工进度计划及完成时间，进场后一周内提供材料计划。每月25日前分别向发包人及监理人提供下月详细的施工进度计划、已完工程量报表（含工程变更及签证预算）、承包人购材料清单、材料进场计划、劳动力及用款计划等及发包人要求提供的其他资料。分项的施工组织设计在开工前向监理人及发包人提供。</w:t>
      </w:r>
    </w:p>
    <w:p w14:paraId="16A710AE">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10.3）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p>
    <w:p w14:paraId="788A0018">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（10.4）已完工程成品保护的特殊要求及费用承担：工程在交付前，成品保护由承包人负责，费用已包含在合同价款内；如交付后，发包人要求承包人继续保护，费用另行商定。</w:t>
      </w:r>
    </w:p>
    <w:p w14:paraId="1651AD28">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10.5）施工场地清洁卫生的要求：按文明施工要求组织施工，保持场地整洁卫生，因为违纪行为发生的清理处罚费用由承包人承担，保证工完料清，并保证工地周围环境整洁。同时，遵守发包人的其它有关管理要求。费用已包含在投标报价内。承包人要制定生活和环境卫生管理制度，要搞好职工宿舍卫生和食堂的饮食卫生，并做好厕所保洁工作。临时搭建须经发包人批准，且应整齐美观。承包人交工前做到工完场地清，确保在工程完工后一周内清理完毕，并将场地恢复原样。</w:t>
      </w:r>
    </w:p>
    <w:p w14:paraId="35AAD71D">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（10.6）承包人有义务对本工程图纸详细审阅，并提出合理化建议，确保施工期间尽量少发生拆除变更等浪费现象。施工过程中因承包人与周围发生的纠纷由承包人自行协商解决，费用由施工单位自理。</w:t>
      </w:r>
    </w:p>
    <w:p w14:paraId="58C51D26">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（10.7）双方约定承包人应做的其它工作：（包括但不限于）</w:t>
      </w:r>
    </w:p>
    <w:p w14:paraId="72C52B9C">
      <w:pPr>
        <w:spacing w:line="360" w:lineRule="auto"/>
        <w:ind w:left="479"/>
        <w:rPr>
          <w:rFonts w:hint="eastAsia" w:ascii="宋体" w:hAnsi="宋体" w:cs="宋体"/>
          <w:color w:val="000000"/>
          <w:sz w:val="24"/>
          <w:u w:val="single"/>
        </w:rPr>
      </w:pPr>
      <w:r>
        <w:rPr>
          <w:rFonts w:hint="eastAsia" w:ascii="宋体" w:hAnsi="宋体" w:cs="宋体"/>
          <w:color w:val="000000"/>
          <w:sz w:val="24"/>
          <w:u w:val="single"/>
        </w:rPr>
        <w:t>1）承包人应按发包人的指令，完成发包人要求的对工程内容任何的增加和删减；2）严格按施工图纸、国家现行的施工及技术验收规范进行施工，做好自检工作，</w:t>
      </w:r>
    </w:p>
    <w:p w14:paraId="4610734D">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并按规定程序进行检测和报验，确保工程质量和工期。承包人应积极主动核对图纸中的标高、轴线、预留洞口尺寸等技术数据，充分理解设计意图。若由于明显的设计图纸问题（例如尺寸标注不闭合、文字标识相互矛盾等）和发包人（包括监理人）不正确的指令，造成工程质量、安全、进度损失，也不能免除承包人的责任；</w:t>
      </w:r>
    </w:p>
    <w:p w14:paraId="398BC1BE">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3）承包人应按照政府相关规定，建立健全雇员工资发放和劳动保障制度。如因雇员的工资发放和劳动保障制度出现问题导致工程无法正常施工，发包人有权代承包人解决问题，因承包人原因所产生的费用将从工程款中扣除；</w:t>
      </w:r>
    </w:p>
    <w:p w14:paraId="7249B9A4">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4）施工现场安全文明的监督管理工作：施工现场入口处应悬挂宣传标语横幅，费用由承包人承担。由发包人统一制作的，则费用由承包人承担。各级政府相关管理部门对施工现场进行的有关建筑工程安全防护、文明施工的各种检查而发生的费用，无论在投标报价中是否单独列出均由承包人承担；</w:t>
      </w:r>
    </w:p>
    <w:p w14:paraId="2960C6C0">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5）承包人负责协调处理扰民与民扰问题。因场地管理不善引发的一切纠纷由承包人自行解决，发包人不承担任何责任；</w:t>
      </w:r>
    </w:p>
    <w:p w14:paraId="66EAAE82">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6）承包人应负责确保施工设备、车辆顺利进出施工现场，如因路况不好，导致运输车辆不能到达指定地点发生二次转运或延误工期等情况，承包人承担相应责任及费用。</w:t>
      </w:r>
    </w:p>
    <w:p w14:paraId="2573C73B">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7）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4088A74E">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8）严格按施工安全规范要求采取预防事故的措施，确保施工安全和第三者安全。</w:t>
      </w:r>
    </w:p>
    <w:p w14:paraId="4A1D5DC6">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9）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p>
    <w:p w14:paraId="598B4535">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10）施工中承包人应做好施工原始记录，隐蔽工程记录，按照国家验收规范的要求，整理、检查、编制工程验收竣工资料。并在竣工时按规定移交发包人。</w:t>
      </w:r>
    </w:p>
    <w:p w14:paraId="137B18E1">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11）在施工中，由承包人自身原因造成的停工、返工、材料、物件的倒运、机械二次进场等损失，均由承包人承担。</w:t>
      </w:r>
    </w:p>
    <w:p w14:paraId="4D54FEDE">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12）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 同时应满足相关技术规范要求。</w:t>
      </w:r>
    </w:p>
    <w:p w14:paraId="142C9F48">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承包人未能按要求履行以上各项义务，造成发包人损失的，承包人应赔偿发包人有关损失。</w:t>
      </w:r>
    </w:p>
    <w:p w14:paraId="042ECAB7">
      <w:pPr>
        <w:spacing w:line="360" w:lineRule="auto"/>
        <w:ind w:firstLine="480"/>
        <w:rPr>
          <w:rFonts w:hint="eastAsia" w:ascii="宋体" w:hAnsi="宋体" w:cs="宋体"/>
          <w:color w:val="000000"/>
          <w:sz w:val="24"/>
        </w:rPr>
      </w:pPr>
      <w:r>
        <w:rPr>
          <w:rFonts w:hint="eastAsia" w:ascii="宋体" w:hAnsi="宋体" w:cs="宋体"/>
          <w:color w:val="000000"/>
          <w:sz w:val="24"/>
        </w:rPr>
        <w:t>3.2 项目经理</w:t>
      </w:r>
    </w:p>
    <w:p w14:paraId="7F774BC5">
      <w:pPr>
        <w:spacing w:line="360" w:lineRule="auto"/>
        <w:ind w:firstLine="480"/>
        <w:rPr>
          <w:rFonts w:hint="eastAsia" w:ascii="宋体" w:hAnsi="宋体" w:cs="宋体"/>
          <w:color w:val="000000"/>
          <w:sz w:val="24"/>
        </w:rPr>
      </w:pPr>
      <w:r>
        <w:rPr>
          <w:rFonts w:hint="eastAsia" w:ascii="宋体" w:hAnsi="宋体" w:cs="宋体"/>
          <w:color w:val="000000"/>
          <w:sz w:val="24"/>
        </w:rPr>
        <w:t>3.2.1 项目经理：</w:t>
      </w:r>
    </w:p>
    <w:p w14:paraId="0076DD2F">
      <w:pPr>
        <w:spacing w:line="360" w:lineRule="auto"/>
        <w:ind w:firstLine="480"/>
        <w:rPr>
          <w:rFonts w:hint="eastAsia"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xml:space="preserve">                       </w:t>
      </w:r>
      <w:r>
        <w:rPr>
          <w:rFonts w:hint="eastAsia" w:ascii="宋体" w:hAnsi="宋体" w:cs="宋体"/>
          <w:color w:val="000000"/>
          <w:sz w:val="24"/>
        </w:rPr>
        <w:t>；</w:t>
      </w:r>
    </w:p>
    <w:p w14:paraId="1E83582A">
      <w:pPr>
        <w:spacing w:line="360" w:lineRule="auto"/>
        <w:ind w:firstLine="480"/>
        <w:rPr>
          <w:rFonts w:hint="eastAsia" w:ascii="宋体" w:hAnsi="宋体" w:cs="宋体"/>
          <w:color w:val="000000"/>
          <w:sz w:val="24"/>
        </w:rPr>
      </w:pPr>
      <w:r>
        <w:rPr>
          <w:rFonts w:hint="eastAsia" w:ascii="宋体" w:hAnsi="宋体" w:cs="宋体"/>
          <w:color w:val="000000"/>
          <w:sz w:val="24"/>
        </w:rPr>
        <w:t>身份证号：</w:t>
      </w:r>
      <w:r>
        <w:rPr>
          <w:rFonts w:hint="eastAsia" w:ascii="宋体" w:hAnsi="宋体" w:cs="宋体"/>
          <w:color w:val="000000"/>
          <w:sz w:val="24"/>
          <w:u w:val="single"/>
        </w:rPr>
        <w:t xml:space="preserve">                       </w:t>
      </w:r>
      <w:r>
        <w:rPr>
          <w:rFonts w:hint="eastAsia" w:ascii="宋体" w:hAnsi="宋体" w:cs="宋体"/>
          <w:color w:val="000000"/>
          <w:sz w:val="24"/>
        </w:rPr>
        <w:t>；</w:t>
      </w:r>
    </w:p>
    <w:p w14:paraId="2029B897">
      <w:pPr>
        <w:spacing w:line="360" w:lineRule="auto"/>
        <w:ind w:firstLine="480"/>
        <w:rPr>
          <w:rFonts w:hint="eastAsia" w:ascii="宋体" w:hAnsi="宋体" w:cs="宋体"/>
          <w:color w:val="000000"/>
          <w:sz w:val="24"/>
        </w:rPr>
      </w:pPr>
      <w:r>
        <w:rPr>
          <w:rFonts w:hint="eastAsia" w:ascii="宋体" w:hAnsi="宋体" w:cs="宋体"/>
          <w:color w:val="000000"/>
          <w:sz w:val="24"/>
        </w:rPr>
        <w:t>建造师执业资格等级：</w:t>
      </w:r>
      <w:r>
        <w:rPr>
          <w:rFonts w:hint="eastAsia" w:ascii="宋体" w:hAnsi="宋体" w:cs="宋体"/>
          <w:color w:val="000000"/>
          <w:sz w:val="24"/>
          <w:u w:val="single"/>
        </w:rPr>
        <w:t xml:space="preserve">               </w:t>
      </w:r>
      <w:r>
        <w:rPr>
          <w:rFonts w:hint="eastAsia" w:ascii="宋体" w:hAnsi="宋体" w:cs="宋体"/>
          <w:color w:val="000000"/>
          <w:sz w:val="24"/>
        </w:rPr>
        <w:t>；</w:t>
      </w:r>
    </w:p>
    <w:p w14:paraId="7FFB60BA">
      <w:pPr>
        <w:spacing w:line="360" w:lineRule="auto"/>
        <w:ind w:firstLine="480"/>
        <w:rPr>
          <w:rFonts w:hint="eastAsia" w:ascii="宋体" w:hAnsi="宋体" w:cs="宋体"/>
          <w:color w:val="000000"/>
          <w:sz w:val="24"/>
        </w:rPr>
      </w:pPr>
      <w:r>
        <w:rPr>
          <w:rFonts w:hint="eastAsia" w:ascii="宋体" w:hAnsi="宋体" w:cs="宋体"/>
          <w:color w:val="000000"/>
          <w:sz w:val="24"/>
        </w:rPr>
        <w:t>建造师注册证书号：</w:t>
      </w:r>
      <w:r>
        <w:rPr>
          <w:rFonts w:hint="eastAsia" w:ascii="宋体" w:hAnsi="宋体" w:cs="宋体"/>
          <w:color w:val="000000"/>
          <w:sz w:val="24"/>
          <w:u w:val="single"/>
        </w:rPr>
        <w:t xml:space="preserve">               </w:t>
      </w:r>
      <w:r>
        <w:rPr>
          <w:rFonts w:hint="eastAsia" w:ascii="宋体" w:hAnsi="宋体" w:cs="宋体"/>
          <w:color w:val="000000"/>
          <w:sz w:val="24"/>
        </w:rPr>
        <w:t>；</w:t>
      </w:r>
    </w:p>
    <w:p w14:paraId="3CFCADF9">
      <w:pPr>
        <w:spacing w:line="360" w:lineRule="auto"/>
        <w:ind w:firstLine="480"/>
        <w:rPr>
          <w:rFonts w:hint="eastAsia" w:ascii="宋体" w:hAnsi="宋体" w:cs="宋体"/>
          <w:color w:val="000000"/>
          <w:sz w:val="24"/>
        </w:rPr>
      </w:pPr>
      <w:r>
        <w:rPr>
          <w:rFonts w:hint="eastAsia" w:ascii="宋体" w:hAnsi="宋体" w:cs="宋体"/>
          <w:color w:val="000000"/>
          <w:sz w:val="24"/>
        </w:rPr>
        <w:t>建造师执业印章号：</w:t>
      </w:r>
      <w:r>
        <w:rPr>
          <w:rFonts w:hint="eastAsia" w:ascii="宋体" w:hAnsi="宋体" w:cs="宋体"/>
          <w:color w:val="000000"/>
          <w:sz w:val="24"/>
          <w:u w:val="single"/>
        </w:rPr>
        <w:t xml:space="preserve">               </w:t>
      </w:r>
      <w:r>
        <w:rPr>
          <w:rFonts w:hint="eastAsia" w:ascii="宋体" w:hAnsi="宋体" w:cs="宋体"/>
          <w:color w:val="000000"/>
          <w:sz w:val="24"/>
        </w:rPr>
        <w:t>；</w:t>
      </w:r>
    </w:p>
    <w:p w14:paraId="74486851">
      <w:pPr>
        <w:spacing w:line="360" w:lineRule="auto"/>
        <w:ind w:firstLine="480"/>
        <w:rPr>
          <w:rFonts w:hint="eastAsia" w:ascii="宋体" w:hAnsi="宋体" w:cs="宋体"/>
          <w:color w:val="000000"/>
          <w:sz w:val="24"/>
        </w:rPr>
      </w:pPr>
      <w:r>
        <w:rPr>
          <w:rFonts w:hint="eastAsia" w:ascii="宋体" w:hAnsi="宋体" w:cs="宋体"/>
          <w:color w:val="000000"/>
          <w:sz w:val="24"/>
        </w:rPr>
        <w:t>安全生产考核合格证书号：</w:t>
      </w:r>
      <w:r>
        <w:rPr>
          <w:rFonts w:hint="eastAsia" w:ascii="宋体" w:hAnsi="宋体" w:cs="宋体"/>
          <w:color w:val="000000"/>
          <w:sz w:val="24"/>
          <w:u w:val="single"/>
        </w:rPr>
        <w:t xml:space="preserve">            </w:t>
      </w:r>
      <w:r>
        <w:rPr>
          <w:rFonts w:hint="eastAsia" w:ascii="宋体" w:hAnsi="宋体" w:cs="宋体"/>
          <w:color w:val="000000"/>
          <w:sz w:val="24"/>
        </w:rPr>
        <w:t>；</w:t>
      </w:r>
    </w:p>
    <w:p w14:paraId="2E390E80">
      <w:pPr>
        <w:spacing w:line="360" w:lineRule="auto"/>
        <w:ind w:firstLine="480"/>
        <w:rPr>
          <w:rFonts w:hint="eastAsia" w:ascii="宋体" w:hAnsi="宋体" w:cs="宋体"/>
          <w:color w:val="000000"/>
          <w:sz w:val="24"/>
        </w:rPr>
      </w:pPr>
      <w:r>
        <w:rPr>
          <w:rFonts w:hint="eastAsia" w:ascii="宋体" w:hAnsi="宋体" w:cs="宋体"/>
          <w:color w:val="000000"/>
          <w:sz w:val="24"/>
        </w:rPr>
        <w:t xml:space="preserve">承包人对项目经理的授权范围如下： </w:t>
      </w:r>
    </w:p>
    <w:p w14:paraId="202D37E4">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关于项目经理每月在施工现场的时间要求：</w:t>
      </w:r>
      <w:r>
        <w:rPr>
          <w:rFonts w:hint="eastAsia" w:ascii="宋体" w:hAnsi="宋体" w:cs="宋体"/>
          <w:color w:val="000000"/>
          <w:sz w:val="24"/>
          <w:u w:val="single"/>
        </w:rPr>
        <w:t>开工之日起到竣工结束，项目经理(包含项目技术负责人)每周至少5日，每天必须保证8小时以上在现场组织施工，离开现场需征得发包人的负责人同意。</w:t>
      </w:r>
    </w:p>
    <w:p w14:paraId="139EB94F">
      <w:pPr>
        <w:spacing w:line="360" w:lineRule="auto"/>
        <w:ind w:firstLine="480"/>
        <w:rPr>
          <w:rFonts w:hint="eastAsia" w:ascii="宋体" w:hAnsi="宋体" w:cs="宋体"/>
          <w:color w:val="000000"/>
          <w:sz w:val="24"/>
        </w:rPr>
      </w:pPr>
      <w:r>
        <w:rPr>
          <w:rFonts w:hint="eastAsia" w:ascii="宋体" w:hAnsi="宋体" w:cs="宋体"/>
          <w:color w:val="000000"/>
          <w:sz w:val="24"/>
        </w:rPr>
        <w:t>承包人未提交劳动合同，以及没有为项目经理缴纳社会保险证明的违约责任：</w:t>
      </w:r>
      <w:r>
        <w:rPr>
          <w:rFonts w:hint="eastAsia" w:ascii="宋体" w:hAnsi="宋体" w:cs="宋体"/>
          <w:color w:val="000000"/>
          <w:sz w:val="24"/>
          <w:u w:val="single"/>
        </w:rPr>
        <w:t>发包人按2万/次进行处罚，同时要求发包人更换项目经理，且更换后的项目经理资质等级、业绩不低于原项目经理，否则发包人将解除施工合同</w:t>
      </w:r>
      <w:r>
        <w:rPr>
          <w:rFonts w:hint="eastAsia" w:ascii="宋体" w:hAnsi="宋体" w:cs="宋体"/>
          <w:color w:val="000000"/>
          <w:sz w:val="24"/>
        </w:rPr>
        <w:t>。</w:t>
      </w:r>
    </w:p>
    <w:p w14:paraId="10C1E60F">
      <w:pPr>
        <w:spacing w:line="360" w:lineRule="auto"/>
        <w:ind w:firstLine="480"/>
        <w:rPr>
          <w:rFonts w:hint="eastAsia" w:ascii="宋体" w:hAnsi="宋体" w:cs="宋体"/>
          <w:color w:val="000000"/>
          <w:sz w:val="24"/>
          <w:u w:val="single"/>
        </w:rPr>
      </w:pPr>
      <w:r>
        <w:rPr>
          <w:rFonts w:hint="eastAsia" w:ascii="宋体" w:hAnsi="宋体" w:cs="宋体"/>
          <w:color w:val="000000"/>
          <w:sz w:val="24"/>
        </w:rPr>
        <w:t>项目经理未经批准，擅自离开施工现场的违约责任：</w:t>
      </w:r>
      <w:r>
        <w:rPr>
          <w:rFonts w:hint="eastAsia" w:ascii="宋体" w:hAnsi="宋体" w:cs="宋体"/>
          <w:color w:val="000000"/>
          <w:sz w:val="24"/>
          <w:u w:val="single"/>
        </w:rPr>
        <w:t>发包人每发现一次项目经理擅自离开施工现场的，承包人向发包人支付违约金5000元，累计发现十次项目经理擅自离开施工现场，视为承包人擅自更换项目经理；项目经理有事离开现场3天以上的必须书面请假，在征得监理人和发包人书面同意后才能离开，否则视为承包人擅自更换项目经理。</w:t>
      </w:r>
    </w:p>
    <w:p w14:paraId="5A02C1E4">
      <w:pPr>
        <w:spacing w:line="360" w:lineRule="auto"/>
        <w:ind w:firstLine="480"/>
        <w:rPr>
          <w:rFonts w:hint="eastAsia" w:ascii="宋体" w:hAnsi="宋体" w:cs="宋体"/>
          <w:color w:val="000000"/>
          <w:sz w:val="24"/>
        </w:rPr>
      </w:pPr>
      <w:r>
        <w:rPr>
          <w:rFonts w:hint="eastAsia" w:ascii="宋体" w:hAnsi="宋体" w:cs="宋体"/>
          <w:color w:val="000000"/>
          <w:sz w:val="24"/>
        </w:rPr>
        <w:t>3.2.3 承包人擅自更换项目负责人的违约责任：</w:t>
      </w:r>
    </w:p>
    <w:p w14:paraId="07C775B1">
      <w:pPr>
        <w:spacing w:line="360" w:lineRule="auto"/>
        <w:ind w:firstLine="200"/>
        <w:rPr>
          <w:rFonts w:hint="eastAsia" w:ascii="宋体" w:hAnsi="宋体" w:cs="宋体"/>
          <w:color w:val="000000"/>
          <w:sz w:val="24"/>
        </w:rPr>
      </w:pPr>
      <w:r>
        <w:rPr>
          <w:rFonts w:hint="eastAsia" w:ascii="宋体" w:hAnsi="宋体" w:cs="宋体"/>
          <w:color w:val="000000"/>
          <w:sz w:val="24"/>
        </w:rPr>
        <w:t>项目经理及项目总工只有在发生以下特殊情况方可更换：</w:t>
      </w:r>
      <w:r>
        <w:rPr>
          <w:rFonts w:hint="eastAsia" w:ascii="宋体" w:hAnsi="宋体" w:cs="宋体"/>
          <w:color w:val="000000"/>
          <w:sz w:val="24"/>
          <w:u w:val="single"/>
        </w:rPr>
        <w:t>因故伤残或重大疾病丧失工作能力或死亡的、调离承包人单位的、被有关部门责令吊销执业资格的。</w:t>
      </w:r>
    </w:p>
    <w:p w14:paraId="287FAA69">
      <w:pPr>
        <w:spacing w:line="360" w:lineRule="auto"/>
        <w:ind w:firstLine="200"/>
        <w:rPr>
          <w:rFonts w:hint="eastAsia" w:ascii="宋体" w:hAnsi="宋体" w:cs="宋体"/>
          <w:color w:val="000000"/>
          <w:sz w:val="24"/>
          <w:u w:val="single"/>
        </w:rPr>
      </w:pPr>
      <w:r>
        <w:rPr>
          <w:rFonts w:hint="eastAsia" w:ascii="宋体" w:hAnsi="宋体" w:cs="宋体"/>
          <w:color w:val="000000"/>
          <w:sz w:val="24"/>
        </w:rPr>
        <w:t>除上述特殊情况发生项目负责人更换的，承包人应承担相应的违约责任：</w:t>
      </w:r>
      <w:r>
        <w:rPr>
          <w:rFonts w:hint="eastAsia" w:ascii="宋体" w:hAnsi="宋体" w:cs="宋体"/>
          <w:color w:val="000000"/>
          <w:sz w:val="24"/>
          <w:u w:val="single"/>
        </w:rPr>
        <w:t>若承包人单方更换项目经理，发包人有权扣除承包人履约保证金，发包人同时有权无条件解除合同，承包人必需承担相应的经济赔偿责任。</w:t>
      </w:r>
    </w:p>
    <w:p w14:paraId="1F69AF20">
      <w:pPr>
        <w:spacing w:line="360" w:lineRule="auto"/>
        <w:ind w:firstLine="200"/>
        <w:rPr>
          <w:rFonts w:hint="eastAsia" w:ascii="宋体" w:hAnsi="宋体" w:cs="宋体"/>
          <w:color w:val="000000"/>
          <w:sz w:val="24"/>
          <w:u w:val="single"/>
        </w:rPr>
      </w:pPr>
      <w:r>
        <w:rPr>
          <w:rFonts w:hint="eastAsia" w:ascii="宋体" w:hAnsi="宋体" w:cs="宋体"/>
          <w:color w:val="000000"/>
          <w:sz w:val="24"/>
        </w:rPr>
        <w:t>3.2.4承包人无正当理由拒绝更换项目负责人的违约责任：</w:t>
      </w:r>
      <w:r>
        <w:rPr>
          <w:rFonts w:hint="eastAsia" w:ascii="宋体" w:hAnsi="宋体" w:cs="宋体"/>
          <w:color w:val="000000"/>
          <w:sz w:val="24"/>
          <w:u w:val="single"/>
        </w:rPr>
        <w:t>发包人有权终止合同，要求承包人退场，发包人扣除承包人所有履约保证金，发包人的一切损失均由承包人承担，发包人向连云港市城建局报告。</w:t>
      </w:r>
    </w:p>
    <w:p w14:paraId="5A2CDB95">
      <w:pPr>
        <w:spacing w:line="360" w:lineRule="auto"/>
        <w:ind w:firstLine="480"/>
        <w:rPr>
          <w:rFonts w:hint="eastAsia" w:ascii="宋体" w:hAnsi="宋体" w:cs="宋体"/>
          <w:color w:val="000000"/>
          <w:sz w:val="24"/>
        </w:rPr>
      </w:pPr>
      <w:r>
        <w:rPr>
          <w:rFonts w:hint="eastAsia" w:ascii="宋体" w:hAnsi="宋体" w:cs="宋体"/>
          <w:color w:val="000000"/>
          <w:sz w:val="24"/>
        </w:rPr>
        <w:t>3.3 承包人人员</w:t>
      </w:r>
    </w:p>
    <w:p w14:paraId="30AFAEC8">
      <w:pPr>
        <w:spacing w:line="360" w:lineRule="auto"/>
        <w:ind w:firstLine="480"/>
        <w:rPr>
          <w:rFonts w:hint="eastAsia" w:ascii="宋体" w:hAnsi="宋体" w:cs="宋体"/>
          <w:color w:val="000000"/>
          <w:sz w:val="24"/>
        </w:rPr>
      </w:pPr>
      <w:r>
        <w:rPr>
          <w:rFonts w:hint="eastAsia" w:ascii="宋体" w:hAnsi="宋体" w:cs="宋体"/>
          <w:color w:val="000000"/>
          <w:sz w:val="24"/>
        </w:rPr>
        <w:t>3.3.1 承包人提交项目管理机构及施工现场管理人员安排报告的期限：</w:t>
      </w:r>
      <w:r>
        <w:rPr>
          <w:rFonts w:hint="eastAsia" w:ascii="宋体" w:hAnsi="宋体" w:cs="宋体"/>
          <w:color w:val="000000"/>
          <w:sz w:val="24"/>
          <w:u w:val="single"/>
        </w:rPr>
        <w:t xml:space="preserve">接到开工通知后7日内 </w:t>
      </w:r>
      <w:r>
        <w:rPr>
          <w:rFonts w:hint="eastAsia" w:ascii="宋体" w:hAnsi="宋体" w:cs="宋体"/>
          <w:color w:val="000000"/>
          <w:sz w:val="24"/>
        </w:rPr>
        <w:t>。</w:t>
      </w:r>
    </w:p>
    <w:p w14:paraId="30761C14">
      <w:pPr>
        <w:spacing w:line="360" w:lineRule="auto"/>
        <w:ind w:firstLine="480"/>
        <w:rPr>
          <w:rFonts w:hint="eastAsia" w:ascii="宋体" w:hAnsi="宋体" w:cs="宋体"/>
          <w:color w:val="000000"/>
          <w:sz w:val="24"/>
          <w:u w:val="single"/>
        </w:rPr>
      </w:pPr>
      <w:r>
        <w:rPr>
          <w:rFonts w:hint="eastAsia" w:ascii="宋体" w:hAnsi="宋体" w:cs="宋体"/>
          <w:color w:val="000000"/>
          <w:sz w:val="24"/>
        </w:rPr>
        <w:t>3.3.3 承包人无正当理由拒绝撤换主要施工管理人员的违约责任：</w:t>
      </w:r>
      <w:r>
        <w:rPr>
          <w:rFonts w:hint="eastAsia" w:ascii="宋体" w:hAnsi="宋体" w:cs="宋体"/>
          <w:color w:val="000000"/>
          <w:sz w:val="24"/>
          <w:u w:val="single"/>
        </w:rPr>
        <w:t>承包人须按1万元/人向发包人支付违约金，违约金从工程竣工结算款中扣除。</w:t>
      </w:r>
    </w:p>
    <w:p w14:paraId="67783F02">
      <w:pPr>
        <w:spacing w:line="360" w:lineRule="auto"/>
        <w:ind w:firstLine="480"/>
        <w:rPr>
          <w:rFonts w:hint="eastAsia" w:ascii="宋体" w:hAnsi="宋体" w:cs="宋体"/>
          <w:color w:val="000000"/>
          <w:sz w:val="24"/>
          <w:u w:val="single"/>
        </w:rPr>
      </w:pPr>
      <w:r>
        <w:rPr>
          <w:rFonts w:hint="eastAsia" w:ascii="宋体" w:hAnsi="宋体" w:cs="宋体"/>
          <w:color w:val="000000"/>
          <w:sz w:val="24"/>
        </w:rPr>
        <w:t>3.3.4 承包人主要施工管理人员离开施工现场的批准要求：</w:t>
      </w:r>
      <w:r>
        <w:rPr>
          <w:rFonts w:hint="eastAsia" w:ascii="宋体" w:hAnsi="宋体" w:cs="宋体"/>
          <w:color w:val="000000"/>
          <w:sz w:val="24"/>
          <w:u w:val="single"/>
        </w:rPr>
        <w:t>合同签订后，项目班子主要成员不到位，则监理工程师有权不签发开工令，施工中项目管理部的主要成员离开工地应向建设单位代表请假，经过批准后方能离开。</w:t>
      </w:r>
    </w:p>
    <w:p w14:paraId="08FAD4E9">
      <w:pPr>
        <w:spacing w:line="360" w:lineRule="auto"/>
        <w:ind w:firstLine="480"/>
        <w:rPr>
          <w:rFonts w:hint="eastAsia" w:ascii="宋体" w:hAnsi="宋体" w:cs="宋体"/>
          <w:color w:val="000000"/>
          <w:sz w:val="24"/>
          <w:u w:val="single"/>
        </w:rPr>
      </w:pPr>
      <w:r>
        <w:rPr>
          <w:rFonts w:hint="eastAsia" w:ascii="宋体" w:hAnsi="宋体" w:cs="宋体"/>
          <w:color w:val="000000"/>
          <w:sz w:val="24"/>
        </w:rPr>
        <w:t>3.3.5承包人擅自更换主要施工管理人员的违约责任：</w:t>
      </w:r>
      <w:r>
        <w:rPr>
          <w:rFonts w:hint="eastAsia" w:ascii="宋体" w:hAnsi="宋体" w:cs="宋体"/>
          <w:color w:val="000000"/>
          <w:sz w:val="24"/>
          <w:u w:val="single"/>
        </w:rPr>
        <w:t>承包人须按1万元/人﹒次向发包人支付违约金，同时要求承包人更换后的主要施工管理人员资质等级、业绩不低于原主要施工管理人员，费用从工程款中扣除。</w:t>
      </w:r>
    </w:p>
    <w:p w14:paraId="22DA1453">
      <w:pPr>
        <w:spacing w:line="360" w:lineRule="auto"/>
        <w:ind w:firstLine="480"/>
        <w:rPr>
          <w:rFonts w:hint="eastAsia" w:ascii="宋体" w:hAnsi="宋体" w:cs="宋体"/>
          <w:color w:val="000000"/>
          <w:sz w:val="24"/>
          <w:u w:val="single"/>
        </w:rPr>
      </w:pPr>
      <w:r>
        <w:rPr>
          <w:rFonts w:hint="eastAsia" w:ascii="宋体" w:hAnsi="宋体" w:cs="宋体"/>
          <w:color w:val="000000"/>
          <w:sz w:val="24"/>
        </w:rPr>
        <w:t>承包人主要施工管理人员擅自离开施工现场的违约责任：</w:t>
      </w:r>
      <w:r>
        <w:rPr>
          <w:rFonts w:hint="eastAsia" w:ascii="宋体" w:hAnsi="宋体" w:cs="宋体"/>
          <w:color w:val="000000"/>
          <w:sz w:val="24"/>
          <w:u w:val="single"/>
        </w:rPr>
        <w:t>项目经理部主要管理人员(技术负责人、施工员、安全员、质检员)，未经批准擅自离开现场的，发包人按2000元/人·次对承包人进行处罚，费用从工程竣工结算款中扣除。</w:t>
      </w:r>
    </w:p>
    <w:p w14:paraId="723CE4D9">
      <w:pPr>
        <w:spacing w:line="360" w:lineRule="auto"/>
        <w:ind w:firstLine="480"/>
        <w:rPr>
          <w:rFonts w:hint="eastAsia" w:ascii="宋体" w:hAnsi="宋体" w:cs="宋体"/>
          <w:color w:val="000000"/>
          <w:sz w:val="24"/>
        </w:rPr>
      </w:pPr>
      <w:r>
        <w:rPr>
          <w:rFonts w:hint="eastAsia" w:ascii="宋体" w:hAnsi="宋体" w:cs="宋体"/>
          <w:color w:val="000000"/>
          <w:sz w:val="24"/>
        </w:rPr>
        <w:t>3</w:t>
      </w:r>
      <w:bookmarkStart w:id="172" w:name="_Toc300934945"/>
      <w:bookmarkStart w:id="173" w:name="_Toc303539102"/>
      <w:bookmarkStart w:id="174" w:name="_Toc296346660"/>
      <w:bookmarkStart w:id="175" w:name="_Toc296347158"/>
      <w:bookmarkStart w:id="176" w:name="_Toc312677988"/>
      <w:bookmarkStart w:id="177" w:name="_Toc296890987"/>
      <w:bookmarkStart w:id="178" w:name="_Toc296503159"/>
      <w:bookmarkStart w:id="179" w:name="_Toc296944498"/>
      <w:bookmarkStart w:id="180" w:name="_Toc297048345"/>
      <w:bookmarkStart w:id="181" w:name="_Toc297123492"/>
      <w:bookmarkStart w:id="182" w:name="_Toc292559364"/>
      <w:bookmarkStart w:id="183" w:name="_Toc296891199"/>
      <w:bookmarkStart w:id="184" w:name="_Toc297216151"/>
      <w:bookmarkStart w:id="185" w:name="_Toc297120459"/>
      <w:bookmarkStart w:id="186" w:name="_Toc304295523"/>
      <w:bookmarkStart w:id="187" w:name="_Toc292559869"/>
      <w:r>
        <w:rPr>
          <w:rFonts w:hint="eastAsia" w:ascii="宋体" w:hAnsi="宋体" w:cs="宋体"/>
          <w:color w:val="000000"/>
          <w:sz w:val="24"/>
        </w:rPr>
        <w:t>.5 分包</w:t>
      </w:r>
    </w:p>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14:paraId="29431F35">
      <w:pPr>
        <w:spacing w:line="360" w:lineRule="auto"/>
        <w:ind w:firstLine="480"/>
        <w:rPr>
          <w:rFonts w:hint="eastAsia" w:ascii="宋体" w:hAnsi="宋体" w:cs="宋体"/>
          <w:color w:val="000000"/>
          <w:sz w:val="24"/>
        </w:rPr>
      </w:pPr>
      <w:r>
        <w:rPr>
          <w:rFonts w:hint="eastAsia" w:ascii="宋体" w:hAnsi="宋体" w:cs="宋体"/>
          <w:color w:val="000000"/>
          <w:sz w:val="24"/>
        </w:rPr>
        <w:t>3</w:t>
      </w:r>
      <w:bookmarkStart w:id="188" w:name="_Toc296890988"/>
      <w:bookmarkStart w:id="189" w:name="_Toc296503160"/>
      <w:bookmarkStart w:id="190" w:name="_Toc303539103"/>
      <w:bookmarkStart w:id="191" w:name="_Toc296347159"/>
      <w:bookmarkStart w:id="192" w:name="_Toc296346661"/>
      <w:bookmarkStart w:id="193" w:name="_Toc297123493"/>
      <w:bookmarkStart w:id="194" w:name="_Toc300934946"/>
      <w:bookmarkStart w:id="195" w:name="_Toc297216152"/>
      <w:bookmarkStart w:id="196" w:name="_Toc297120460"/>
      <w:bookmarkStart w:id="197" w:name="_Toc304295524"/>
      <w:bookmarkStart w:id="198" w:name="_Toc292559365"/>
      <w:bookmarkStart w:id="199" w:name="_Toc296891200"/>
      <w:bookmarkStart w:id="200" w:name="_Toc292559870"/>
      <w:bookmarkStart w:id="201" w:name="_Toc297048346"/>
      <w:bookmarkStart w:id="202" w:name="_Toc296944499"/>
      <w:bookmarkStart w:id="203" w:name="_Toc318581158"/>
      <w:bookmarkStart w:id="204" w:name="_Toc312677989"/>
      <w:r>
        <w:rPr>
          <w:rFonts w:hint="eastAsia" w:ascii="宋体" w:hAnsi="宋体" w:cs="宋体"/>
          <w:color w:val="000000"/>
          <w:sz w:val="24"/>
        </w:rPr>
        <w:t>.5.1 分包的一般约定</w:t>
      </w:r>
    </w:p>
    <w:p w14:paraId="54AE0186">
      <w:pPr>
        <w:spacing w:line="360" w:lineRule="auto"/>
        <w:ind w:firstLine="480"/>
        <w:jc w:val="left"/>
        <w:rPr>
          <w:rFonts w:hint="eastAsia" w:ascii="宋体" w:hAnsi="宋体" w:cs="宋体"/>
          <w:color w:val="000000"/>
          <w:sz w:val="24"/>
        </w:rPr>
      </w:pPr>
      <w:r>
        <w:rPr>
          <w:rFonts w:hint="eastAsia" w:ascii="宋体" w:hAnsi="宋体" w:cs="宋体"/>
          <w:color w:val="000000"/>
          <w:sz w:val="24"/>
        </w:rPr>
        <w:t>禁止分包的工程包括：</w:t>
      </w:r>
      <w:r>
        <w:rPr>
          <w:rFonts w:hint="eastAsia" w:ascii="宋体" w:hAnsi="宋体" w:cs="宋体"/>
          <w:color w:val="000000"/>
          <w:sz w:val="24"/>
          <w:u w:val="single"/>
        </w:rPr>
        <w:t>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并向发包人提供分包单位资质证书、分包合同、进退场时间、分包工程施工方案。分包合同不得与本合同发生抵触，分包合同不解除承包人对该分包工程的任何义务与责任，承包人在分包现场派驻监督管理人员，保证合同的履行</w:t>
      </w:r>
      <w:r>
        <w:rPr>
          <w:rFonts w:hint="eastAsia" w:ascii="宋体" w:hAnsi="宋体" w:cs="宋体"/>
          <w:color w:val="000000"/>
          <w:sz w:val="24"/>
        </w:rPr>
        <w:t>。</w:t>
      </w:r>
    </w:p>
    <w:p w14:paraId="189983F9">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主体结构、关键性工作的范围：</w:t>
      </w:r>
      <w:r>
        <w:rPr>
          <w:rFonts w:hint="eastAsia" w:ascii="宋体" w:hAnsi="宋体" w:cs="宋体"/>
          <w:color w:val="000000"/>
          <w:sz w:val="24"/>
          <w:u w:val="single"/>
        </w:rPr>
        <w:t xml:space="preserve">     /         </w:t>
      </w:r>
      <w:r>
        <w:rPr>
          <w:rFonts w:hint="eastAsia" w:ascii="宋体" w:hAnsi="宋体" w:cs="宋体"/>
          <w:color w:val="000000"/>
          <w:sz w:val="24"/>
        </w:rPr>
        <w:t>。</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Start w:id="205" w:name="_Toc296944500"/>
      <w:bookmarkStart w:id="206" w:name="_Toc296503161"/>
      <w:bookmarkStart w:id="207" w:name="_Toc297216153"/>
      <w:bookmarkStart w:id="208" w:name="_Toc300934947"/>
      <w:bookmarkStart w:id="209" w:name="_Toc297123494"/>
      <w:bookmarkStart w:id="210" w:name="_Toc296891201"/>
      <w:bookmarkStart w:id="211" w:name="_Toc296890989"/>
      <w:bookmarkStart w:id="212" w:name="_Toc296346662"/>
      <w:bookmarkStart w:id="213" w:name="_Toc297048347"/>
      <w:bookmarkStart w:id="214" w:name="_Toc303539104"/>
      <w:bookmarkStart w:id="215" w:name="_Toc296347160"/>
      <w:bookmarkStart w:id="216" w:name="_Toc297120461"/>
      <w:bookmarkStart w:id="217" w:name="_Toc304295525"/>
    </w:p>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14:paraId="6F59D800">
      <w:pPr>
        <w:spacing w:line="360" w:lineRule="auto"/>
        <w:rPr>
          <w:rFonts w:hint="eastAsia" w:ascii="宋体" w:hAnsi="宋体" w:cs="宋体"/>
          <w:color w:val="000000"/>
          <w:sz w:val="24"/>
        </w:rPr>
      </w:pPr>
      <w:r>
        <w:rPr>
          <w:rFonts w:hint="eastAsia" w:ascii="宋体" w:hAnsi="宋体" w:cs="宋体"/>
          <w:color w:val="000000"/>
          <w:sz w:val="24"/>
        </w:rPr>
        <w:t xml:space="preserve">    3.5.2分包的确定</w:t>
      </w:r>
    </w:p>
    <w:p w14:paraId="02A9C065">
      <w:pPr>
        <w:spacing w:line="360" w:lineRule="auto"/>
        <w:ind w:firstLine="480"/>
        <w:rPr>
          <w:rFonts w:hint="eastAsia" w:ascii="宋体" w:hAnsi="宋体" w:cs="宋体"/>
          <w:color w:val="000000"/>
          <w:sz w:val="24"/>
        </w:rPr>
      </w:pPr>
      <w:r>
        <w:rPr>
          <w:rFonts w:hint="eastAsia" w:ascii="宋体" w:hAnsi="宋体" w:cs="宋体"/>
          <w:color w:val="000000"/>
          <w:sz w:val="24"/>
        </w:rPr>
        <w:t>允许分包的专业工程包括：</w:t>
      </w:r>
      <w:r>
        <w:rPr>
          <w:rFonts w:ascii="宋体" w:hAnsi="宋体"/>
          <w:color w:val="000000"/>
          <w:sz w:val="24"/>
          <w:u w:val="single"/>
        </w:rPr>
        <w:t>如需分包，在工程实施过程中必须经发包人同意后才能实施</w:t>
      </w:r>
      <w:r>
        <w:rPr>
          <w:rFonts w:hint="eastAsia" w:ascii="宋体" w:hAnsi="宋体" w:cs="宋体"/>
          <w:color w:val="000000"/>
          <w:sz w:val="24"/>
        </w:rPr>
        <w:t>。</w:t>
      </w:r>
    </w:p>
    <w:p w14:paraId="1C36E5E5">
      <w:pPr>
        <w:spacing w:line="360" w:lineRule="auto"/>
        <w:ind w:firstLine="480"/>
        <w:rPr>
          <w:rFonts w:hint="eastAsia" w:ascii="宋体" w:hAnsi="宋体" w:cs="宋体"/>
          <w:color w:val="000000"/>
          <w:sz w:val="24"/>
          <w:u w:val="single"/>
        </w:rPr>
      </w:pPr>
      <w:r>
        <w:rPr>
          <w:rFonts w:hint="eastAsia" w:ascii="宋体" w:hAnsi="宋体" w:cs="宋体"/>
          <w:color w:val="000000"/>
          <w:sz w:val="24"/>
        </w:rPr>
        <w:t>其他关于分包的约定：</w:t>
      </w:r>
      <w:r>
        <w:rPr>
          <w:rFonts w:hint="eastAsia" w:ascii="宋体" w:hAnsi="宋体"/>
          <w:color w:val="000000"/>
          <w:sz w:val="24"/>
          <w:u w:val="single"/>
        </w:rPr>
        <w:t>根据法律、法规规定执行</w:t>
      </w:r>
      <w:r>
        <w:rPr>
          <w:rFonts w:ascii="宋体" w:hAnsi="宋体"/>
          <w:color w:val="000000"/>
          <w:sz w:val="24"/>
          <w:u w:val="single"/>
        </w:rPr>
        <w:t>。</w:t>
      </w:r>
    </w:p>
    <w:p w14:paraId="0AA6BDA5">
      <w:pPr>
        <w:spacing w:line="360" w:lineRule="auto"/>
        <w:ind w:firstLine="480"/>
        <w:rPr>
          <w:rFonts w:hint="eastAsia" w:ascii="宋体" w:hAnsi="宋体" w:cs="宋体"/>
          <w:color w:val="000000"/>
          <w:sz w:val="24"/>
        </w:rPr>
      </w:pPr>
      <w:r>
        <w:rPr>
          <w:rFonts w:hint="eastAsia" w:ascii="宋体" w:hAnsi="宋体" w:cs="宋体"/>
          <w:color w:val="000000"/>
          <w:sz w:val="24"/>
        </w:rPr>
        <w:t>3.5.4 分包合同价款</w:t>
      </w:r>
    </w:p>
    <w:p w14:paraId="45EF5D85">
      <w:pPr>
        <w:spacing w:line="360" w:lineRule="auto"/>
        <w:ind w:firstLine="480"/>
        <w:rPr>
          <w:rFonts w:hint="eastAsia" w:ascii="宋体" w:hAnsi="宋体" w:cs="宋体"/>
          <w:color w:val="000000"/>
          <w:sz w:val="24"/>
        </w:rPr>
      </w:pPr>
      <w:r>
        <w:rPr>
          <w:rFonts w:hint="eastAsia" w:ascii="宋体" w:hAnsi="宋体" w:cs="宋体"/>
          <w:color w:val="000000"/>
          <w:sz w:val="24"/>
        </w:rPr>
        <w:t>关于分包合同价款支付的约定：</w:t>
      </w:r>
      <w:r>
        <w:rPr>
          <w:rFonts w:hint="eastAsia" w:ascii="宋体" w:hAnsi="宋体" w:cs="宋体"/>
          <w:color w:val="000000"/>
          <w:sz w:val="24"/>
          <w:u w:val="single"/>
        </w:rPr>
        <w:t xml:space="preserve">       /        </w:t>
      </w:r>
      <w:r>
        <w:rPr>
          <w:rFonts w:hint="eastAsia" w:ascii="宋体" w:hAnsi="宋体" w:cs="宋体"/>
          <w:color w:val="000000"/>
          <w:sz w:val="24"/>
        </w:rPr>
        <w:t>。</w:t>
      </w:r>
    </w:p>
    <w:p w14:paraId="4DA78FDB">
      <w:pPr>
        <w:spacing w:line="360" w:lineRule="auto"/>
        <w:ind w:firstLine="480"/>
        <w:rPr>
          <w:rFonts w:hint="eastAsia" w:ascii="宋体" w:hAnsi="宋体" w:cs="宋体"/>
          <w:color w:val="000000"/>
          <w:sz w:val="24"/>
        </w:rPr>
      </w:pPr>
      <w:r>
        <w:rPr>
          <w:rFonts w:hint="eastAsia" w:ascii="宋体" w:hAnsi="宋体" w:cs="宋体"/>
          <w:color w:val="000000"/>
          <w:sz w:val="24"/>
        </w:rPr>
        <w:t>3.6 工程照管与成品、半成品保护</w:t>
      </w:r>
    </w:p>
    <w:p w14:paraId="233921BE">
      <w:pPr>
        <w:spacing w:line="360" w:lineRule="auto"/>
        <w:ind w:firstLine="480"/>
        <w:rPr>
          <w:rFonts w:hint="eastAsia" w:ascii="宋体" w:hAnsi="宋体" w:cs="宋体"/>
          <w:color w:val="000000"/>
          <w:sz w:val="24"/>
          <w:u w:val="single"/>
        </w:rPr>
      </w:pPr>
      <w:r>
        <w:rPr>
          <w:rFonts w:hint="eastAsia" w:ascii="宋体" w:hAnsi="宋体" w:cs="宋体"/>
          <w:color w:val="000000"/>
          <w:sz w:val="24"/>
        </w:rPr>
        <w:t>承包人负责照管工程及工程相关的材料、工程设备的起始时间：</w:t>
      </w:r>
      <w:r>
        <w:rPr>
          <w:rFonts w:hint="eastAsia" w:ascii="宋体" w:hAnsi="宋体" w:cs="宋体"/>
          <w:color w:val="000000"/>
          <w:sz w:val="24"/>
          <w:u w:val="single"/>
        </w:rPr>
        <w:t xml:space="preserve">自发包人向承包人移交施工现场之日起，承包人应负责照管工程及工程相关的材料、工程设备，直到颁发工程接收证书之日止 </w:t>
      </w:r>
      <w:r>
        <w:rPr>
          <w:rFonts w:hint="eastAsia" w:ascii="宋体" w:hAnsi="宋体" w:cs="宋体"/>
          <w:color w:val="000000"/>
          <w:sz w:val="24"/>
        </w:rPr>
        <w:t>。</w:t>
      </w:r>
    </w:p>
    <w:p w14:paraId="20A10A10">
      <w:pPr>
        <w:spacing w:line="360" w:lineRule="auto"/>
        <w:ind w:firstLine="480"/>
        <w:rPr>
          <w:rFonts w:hint="eastAsia" w:ascii="宋体" w:hAnsi="宋体" w:cs="宋体"/>
          <w:color w:val="000000"/>
          <w:sz w:val="24"/>
        </w:rPr>
      </w:pPr>
      <w:r>
        <w:rPr>
          <w:rFonts w:hint="eastAsia" w:ascii="宋体" w:hAnsi="宋体" w:cs="宋体"/>
          <w:color w:val="000000"/>
          <w:sz w:val="24"/>
        </w:rPr>
        <w:t>3.7 履约担保</w:t>
      </w:r>
    </w:p>
    <w:p w14:paraId="2F3AECA2">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承包人是否提供履约担保：</w:t>
      </w:r>
      <w:r>
        <w:rPr>
          <w:rFonts w:hint="eastAsia" w:ascii="宋体" w:hAnsi="宋体" w:cs="宋体"/>
          <w:color w:val="000000"/>
          <w:sz w:val="24"/>
          <w:u w:val="single"/>
        </w:rPr>
        <w:t xml:space="preserve">提供 </w:t>
      </w:r>
      <w:r>
        <w:rPr>
          <w:rFonts w:hint="eastAsia" w:ascii="宋体" w:hAnsi="宋体" w:cs="宋体"/>
          <w:color w:val="000000"/>
          <w:sz w:val="24"/>
        </w:rPr>
        <w:t>。</w:t>
      </w:r>
    </w:p>
    <w:p w14:paraId="7B580278">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承包人提供履约担保的形式、金额及期限的：</w:t>
      </w:r>
    </w:p>
    <w:p w14:paraId="60CAF1CF">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形式：</w:t>
      </w:r>
      <w:r>
        <w:rPr>
          <w:rFonts w:hint="eastAsia" w:ascii="宋体" w:hAnsi="宋体" w:cs="宋体"/>
          <w:color w:val="000000"/>
          <w:sz w:val="24"/>
          <w:u w:val="single"/>
        </w:rPr>
        <w:t>中标人应当以支票、汇票、本票或者金融机构、担保机构出具的保函等非现金形式在中标通知书签发之日起10日内提交中标价10%的履约担保；</w:t>
      </w:r>
    </w:p>
    <w:p w14:paraId="11624DD1">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金额：</w:t>
      </w:r>
      <w:r>
        <w:rPr>
          <w:rFonts w:hint="eastAsia" w:ascii="宋体" w:hAnsi="宋体" w:cs="宋体"/>
          <w:color w:val="000000"/>
          <w:sz w:val="24"/>
          <w:u w:val="single"/>
        </w:rPr>
        <w:t>签约合同价的10%；</w:t>
      </w:r>
    </w:p>
    <w:p w14:paraId="67A245AA">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期限：</w:t>
      </w:r>
      <w:r>
        <w:rPr>
          <w:rFonts w:hint="eastAsia" w:ascii="宋体" w:hAnsi="宋体" w:cs="宋体"/>
          <w:color w:val="000000"/>
          <w:sz w:val="24"/>
          <w:u w:val="single"/>
        </w:rPr>
        <w:t>中标通知书签发之日起10日内，合同签订前提交；竣工验收合格10日内退还</w:t>
      </w:r>
      <w:r>
        <w:rPr>
          <w:rFonts w:hint="eastAsia" w:ascii="宋体" w:hAnsi="宋体" w:cs="宋体"/>
          <w:color w:val="000000"/>
          <w:sz w:val="24"/>
        </w:rPr>
        <w:t>。</w:t>
      </w:r>
    </w:p>
    <w:p w14:paraId="1AD7EA32">
      <w:pPr>
        <w:spacing w:line="360" w:lineRule="auto"/>
        <w:ind w:firstLine="482"/>
        <w:rPr>
          <w:rFonts w:hint="eastAsia" w:ascii="宋体" w:hAnsi="宋体" w:cs="宋体"/>
          <w:b/>
          <w:color w:val="000000"/>
          <w:sz w:val="24"/>
        </w:rPr>
      </w:pPr>
      <w:bookmarkStart w:id="218" w:name="_Toc408329812"/>
      <w:r>
        <w:rPr>
          <w:rFonts w:hint="eastAsia" w:ascii="宋体" w:hAnsi="宋体" w:cs="宋体"/>
          <w:b/>
          <w:color w:val="000000"/>
          <w:sz w:val="24"/>
        </w:rPr>
        <w:t>4</w:t>
      </w:r>
      <w:bookmarkStart w:id="219" w:name="_Toc296890990"/>
      <w:bookmarkStart w:id="220" w:name="_Toc296891202"/>
      <w:bookmarkStart w:id="221" w:name="_Toc297120462"/>
      <w:bookmarkStart w:id="222" w:name="_Toc296503162"/>
      <w:bookmarkStart w:id="223" w:name="_Toc297048348"/>
      <w:bookmarkStart w:id="224" w:name="_Toc267251413"/>
      <w:bookmarkStart w:id="225" w:name="_Toc296346663"/>
      <w:bookmarkStart w:id="226" w:name="_Toc292559366"/>
      <w:bookmarkStart w:id="227" w:name="_Toc292559871"/>
      <w:bookmarkStart w:id="228" w:name="_Toc296944501"/>
      <w:bookmarkStart w:id="229" w:name="_Toc296347161"/>
      <w:r>
        <w:rPr>
          <w:rFonts w:hint="eastAsia" w:ascii="宋体" w:hAnsi="宋体" w:cs="宋体"/>
          <w:b/>
          <w:color w:val="000000"/>
          <w:sz w:val="24"/>
        </w:rPr>
        <w:t>. 监</w:t>
      </w:r>
      <w:bookmarkEnd w:id="219"/>
      <w:bookmarkEnd w:id="220"/>
      <w:bookmarkEnd w:id="221"/>
      <w:bookmarkEnd w:id="222"/>
      <w:bookmarkEnd w:id="223"/>
      <w:bookmarkEnd w:id="224"/>
      <w:bookmarkEnd w:id="225"/>
      <w:bookmarkEnd w:id="226"/>
      <w:bookmarkEnd w:id="227"/>
      <w:bookmarkEnd w:id="228"/>
      <w:bookmarkEnd w:id="229"/>
      <w:r>
        <w:rPr>
          <w:rFonts w:hint="eastAsia" w:ascii="宋体" w:hAnsi="宋体" w:cs="宋体"/>
          <w:b/>
          <w:color w:val="000000"/>
          <w:sz w:val="24"/>
        </w:rPr>
        <w:t>理人</w:t>
      </w:r>
      <w:bookmarkEnd w:id="218"/>
    </w:p>
    <w:p w14:paraId="52F3A5AA">
      <w:pPr>
        <w:spacing w:line="360" w:lineRule="auto"/>
        <w:ind w:firstLine="480"/>
        <w:rPr>
          <w:rFonts w:hint="eastAsia" w:ascii="宋体" w:hAnsi="宋体" w:cs="宋体"/>
          <w:color w:val="000000"/>
          <w:sz w:val="24"/>
        </w:rPr>
      </w:pPr>
      <w:r>
        <w:rPr>
          <w:rFonts w:hint="eastAsia" w:ascii="宋体" w:hAnsi="宋体" w:cs="宋体"/>
          <w:color w:val="000000"/>
          <w:sz w:val="24"/>
        </w:rPr>
        <w:t>4.1监理人的一般规定</w:t>
      </w:r>
    </w:p>
    <w:p w14:paraId="3298F725">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关于监理人的监理内容：</w:t>
      </w:r>
      <w:r>
        <w:rPr>
          <w:rFonts w:hint="eastAsia" w:ascii="宋体" w:hAnsi="宋体" w:cs="宋体"/>
          <w:color w:val="000000"/>
          <w:sz w:val="24"/>
          <w:u w:val="single"/>
        </w:rPr>
        <w:t>对本合同工程范围内所有工程施工及保修阶段的进度、质量、投资控制，安全、文明施工、合同、信息管理和组织协调 。</w:t>
      </w:r>
    </w:p>
    <w:p w14:paraId="71D0F975">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关于监理人的监理权限：</w:t>
      </w:r>
      <w:r>
        <w:rPr>
          <w:rFonts w:hint="eastAsia" w:ascii="宋体" w:hAnsi="宋体" w:cs="宋体"/>
          <w:color w:val="000000"/>
          <w:sz w:val="24"/>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cs="宋体"/>
          <w:color w:val="000000"/>
          <w:sz w:val="24"/>
        </w:rPr>
        <w:t>。</w:t>
      </w:r>
    </w:p>
    <w:p w14:paraId="6687FEF7">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需要取得发包人批准才能行使的职权：</w:t>
      </w:r>
      <w:r>
        <w:rPr>
          <w:rFonts w:hint="eastAsia" w:ascii="宋体" w:hAnsi="宋体" w:cs="宋体"/>
          <w:color w:val="000000"/>
          <w:sz w:val="24"/>
          <w:u w:val="single"/>
        </w:rPr>
        <w:t xml:space="preserve"> 1、增加的工程量、设计变更、签证的确认；2、标准的确认；3、分包单位的确认；4、主要材料进场签证；5、开工令、停工令、复工令及工程施工过程中需发生经济费用的一切事宜。 </w:t>
      </w:r>
    </w:p>
    <w:p w14:paraId="2E0BEB7F">
      <w:pPr>
        <w:spacing w:line="360" w:lineRule="auto"/>
        <w:ind w:firstLine="480"/>
        <w:rPr>
          <w:rFonts w:hint="eastAsia" w:ascii="宋体" w:hAnsi="宋体" w:cs="宋体"/>
          <w:color w:val="000000"/>
          <w:sz w:val="24"/>
        </w:rPr>
      </w:pPr>
      <w:r>
        <w:rPr>
          <w:rFonts w:hint="eastAsia" w:ascii="宋体" w:hAnsi="宋体" w:cs="宋体"/>
          <w:color w:val="000000"/>
          <w:sz w:val="24"/>
        </w:rPr>
        <w:t>关于监理人在施工现场的办公场所、生活场所的提供和费用承担的约定：</w:t>
      </w:r>
      <w:r>
        <w:rPr>
          <w:rFonts w:hint="eastAsia" w:ascii="宋体" w:hAnsi="宋体" w:cs="宋体"/>
          <w:color w:val="000000"/>
          <w:sz w:val="24"/>
          <w:u w:val="single"/>
        </w:rPr>
        <w:t>/</w:t>
      </w:r>
      <w:r>
        <w:rPr>
          <w:rFonts w:hint="eastAsia" w:ascii="宋体" w:hAnsi="宋体" w:cs="宋体"/>
          <w:color w:val="000000"/>
          <w:sz w:val="24"/>
        </w:rPr>
        <w:t>。</w:t>
      </w:r>
    </w:p>
    <w:p w14:paraId="0EDCAFB3">
      <w:pPr>
        <w:spacing w:line="360" w:lineRule="auto"/>
        <w:ind w:firstLine="480"/>
        <w:rPr>
          <w:rFonts w:hint="eastAsia" w:ascii="宋体" w:hAnsi="宋体" w:cs="宋体"/>
          <w:color w:val="000000"/>
          <w:sz w:val="24"/>
        </w:rPr>
      </w:pPr>
      <w:r>
        <w:rPr>
          <w:rFonts w:hint="eastAsia" w:ascii="宋体" w:hAnsi="宋体" w:cs="宋体"/>
          <w:color w:val="000000"/>
          <w:sz w:val="24"/>
        </w:rPr>
        <w:t>4.2 监理人员</w:t>
      </w:r>
    </w:p>
    <w:p w14:paraId="3B591CB5">
      <w:pPr>
        <w:spacing w:line="360" w:lineRule="auto"/>
        <w:ind w:firstLine="480"/>
        <w:rPr>
          <w:rFonts w:hint="eastAsia" w:ascii="宋体" w:hAnsi="宋体" w:cs="宋体"/>
          <w:color w:val="000000"/>
          <w:sz w:val="24"/>
        </w:rPr>
      </w:pPr>
      <w:r>
        <w:rPr>
          <w:rFonts w:hint="eastAsia" w:ascii="宋体" w:hAnsi="宋体" w:cs="宋体"/>
          <w:color w:val="000000"/>
          <w:sz w:val="24"/>
        </w:rPr>
        <w:t>总监理工程师：</w:t>
      </w:r>
    </w:p>
    <w:p w14:paraId="20025184">
      <w:pPr>
        <w:spacing w:line="360" w:lineRule="auto"/>
        <w:ind w:firstLine="480"/>
        <w:rPr>
          <w:rFonts w:hint="eastAsia"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xml:space="preserve">                 </w:t>
      </w:r>
      <w:r>
        <w:rPr>
          <w:rFonts w:hint="eastAsia" w:ascii="宋体" w:hAnsi="宋体" w:cs="宋体"/>
          <w:color w:val="000000"/>
          <w:sz w:val="24"/>
        </w:rPr>
        <w:t>；</w:t>
      </w:r>
    </w:p>
    <w:p w14:paraId="217409EB">
      <w:pPr>
        <w:spacing w:line="360" w:lineRule="auto"/>
        <w:ind w:firstLine="480"/>
        <w:rPr>
          <w:rFonts w:hint="eastAsia" w:ascii="宋体" w:hAnsi="宋体" w:cs="宋体"/>
          <w:color w:val="000000"/>
          <w:sz w:val="24"/>
        </w:rPr>
      </w:pPr>
      <w:r>
        <w:rPr>
          <w:rFonts w:hint="eastAsia" w:ascii="宋体" w:hAnsi="宋体" w:cs="宋体"/>
          <w:color w:val="000000"/>
          <w:sz w:val="24"/>
        </w:rPr>
        <w:t>职    务：</w:t>
      </w:r>
      <w:r>
        <w:rPr>
          <w:rFonts w:hint="eastAsia" w:ascii="宋体" w:hAnsi="宋体" w:cs="宋体"/>
          <w:color w:val="000000"/>
          <w:sz w:val="24"/>
          <w:u w:val="single"/>
        </w:rPr>
        <w:t xml:space="preserve">                 </w:t>
      </w:r>
      <w:r>
        <w:rPr>
          <w:rFonts w:hint="eastAsia" w:ascii="宋体" w:hAnsi="宋体" w:cs="宋体"/>
          <w:color w:val="000000"/>
          <w:sz w:val="24"/>
        </w:rPr>
        <w:t>；</w:t>
      </w:r>
    </w:p>
    <w:p w14:paraId="5CB3A0FA">
      <w:pPr>
        <w:spacing w:line="360" w:lineRule="auto"/>
        <w:ind w:firstLine="480"/>
        <w:rPr>
          <w:rFonts w:hint="eastAsia" w:ascii="宋体" w:hAnsi="宋体" w:cs="宋体"/>
          <w:color w:val="000000"/>
          <w:sz w:val="24"/>
        </w:rPr>
      </w:pPr>
      <w:r>
        <w:rPr>
          <w:rFonts w:hint="eastAsia" w:ascii="宋体" w:hAnsi="宋体" w:cs="宋体"/>
          <w:color w:val="000000"/>
          <w:sz w:val="24"/>
        </w:rPr>
        <w:t>监理工程师执业资格证书号：</w:t>
      </w:r>
      <w:r>
        <w:rPr>
          <w:rFonts w:hint="eastAsia" w:ascii="宋体" w:hAnsi="宋体" w:cs="宋体"/>
          <w:color w:val="000000"/>
          <w:sz w:val="24"/>
          <w:u w:val="single"/>
        </w:rPr>
        <w:t xml:space="preserve">        </w:t>
      </w:r>
      <w:r>
        <w:rPr>
          <w:rFonts w:hint="eastAsia" w:ascii="宋体" w:hAnsi="宋体" w:cs="宋体"/>
          <w:color w:val="000000"/>
          <w:sz w:val="24"/>
        </w:rPr>
        <w:t>；</w:t>
      </w:r>
    </w:p>
    <w:p w14:paraId="59B8841E">
      <w:pPr>
        <w:spacing w:line="360" w:lineRule="auto"/>
        <w:ind w:firstLine="480"/>
        <w:rPr>
          <w:rFonts w:hint="eastAsia" w:ascii="宋体" w:hAnsi="宋体" w:cs="宋体"/>
          <w:color w:val="000000"/>
          <w:sz w:val="24"/>
        </w:rPr>
      </w:pPr>
      <w:r>
        <w:rPr>
          <w:rFonts w:hint="eastAsia" w:ascii="宋体" w:hAnsi="宋体" w:cs="宋体"/>
          <w:color w:val="000000"/>
          <w:sz w:val="24"/>
        </w:rPr>
        <w:t>4.4 商定或确定</w:t>
      </w:r>
    </w:p>
    <w:p w14:paraId="620A7758">
      <w:pPr>
        <w:spacing w:line="360" w:lineRule="auto"/>
        <w:ind w:firstLine="480"/>
        <w:jc w:val="left"/>
        <w:rPr>
          <w:rFonts w:hint="eastAsia" w:ascii="宋体" w:hAnsi="宋体" w:cs="宋体"/>
          <w:color w:val="000000"/>
          <w:sz w:val="24"/>
        </w:rPr>
      </w:pPr>
      <w:bookmarkStart w:id="230" w:name="_Toc267251418"/>
      <w:r>
        <w:rPr>
          <w:rFonts w:hint="eastAsia" w:ascii="宋体" w:hAnsi="宋体" w:cs="宋体"/>
          <w:color w:val="000000"/>
          <w:sz w:val="24"/>
        </w:rPr>
        <w:t>在发包人和承包人不能通过协商达成一致意见时，发包人授权监理人对以下事项进行确定：</w:t>
      </w:r>
      <w:r>
        <w:rPr>
          <w:rFonts w:hint="eastAsia" w:ascii="宋体" w:hAnsi="宋体" w:cs="宋体"/>
          <w:color w:val="000000"/>
          <w:sz w:val="24"/>
          <w:u w:val="single"/>
        </w:rPr>
        <w:t xml:space="preserve">     /      </w:t>
      </w:r>
      <w:r>
        <w:rPr>
          <w:rFonts w:hint="eastAsia" w:ascii="宋体" w:hAnsi="宋体" w:cs="宋体"/>
          <w:color w:val="000000"/>
          <w:sz w:val="24"/>
        </w:rPr>
        <w:t>。</w:t>
      </w:r>
    </w:p>
    <w:p w14:paraId="5E12B5D0">
      <w:pPr>
        <w:spacing w:line="360" w:lineRule="auto"/>
        <w:ind w:firstLine="482"/>
        <w:rPr>
          <w:rFonts w:hint="eastAsia" w:ascii="宋体" w:hAnsi="宋体" w:cs="宋体"/>
          <w:b/>
          <w:color w:val="000000"/>
          <w:sz w:val="24"/>
        </w:rPr>
      </w:pPr>
      <w:bookmarkStart w:id="231" w:name="_Toc408329813"/>
      <w:r>
        <w:rPr>
          <w:rFonts w:hint="eastAsia" w:ascii="宋体" w:hAnsi="宋体" w:cs="宋体"/>
          <w:b/>
          <w:color w:val="000000"/>
          <w:sz w:val="24"/>
        </w:rPr>
        <w:t>5</w:t>
      </w:r>
      <w:bookmarkEnd w:id="230"/>
      <w:bookmarkStart w:id="232" w:name="_Toc297048349"/>
      <w:bookmarkStart w:id="233" w:name="_Toc296890991"/>
      <w:bookmarkStart w:id="234" w:name="_Toc296346664"/>
      <w:bookmarkStart w:id="235" w:name="_Toc296944502"/>
      <w:bookmarkStart w:id="236" w:name="_Toc292559367"/>
      <w:bookmarkStart w:id="237" w:name="_Toc296891203"/>
      <w:bookmarkStart w:id="238" w:name="_Toc292559872"/>
      <w:bookmarkStart w:id="239" w:name="_Toc297120463"/>
      <w:bookmarkStart w:id="240" w:name="_Toc296503163"/>
      <w:bookmarkStart w:id="241" w:name="_Toc296347162"/>
      <w:r>
        <w:rPr>
          <w:rFonts w:hint="eastAsia" w:ascii="宋体" w:hAnsi="宋体" w:cs="宋体"/>
          <w:b/>
          <w:color w:val="000000"/>
          <w:sz w:val="24"/>
        </w:rPr>
        <w:t>. 工程质量</w:t>
      </w:r>
      <w:bookmarkEnd w:id="231"/>
    </w:p>
    <w:p w14:paraId="4F79D850">
      <w:pPr>
        <w:spacing w:line="360" w:lineRule="auto"/>
        <w:ind w:firstLine="480"/>
        <w:rPr>
          <w:rFonts w:hint="eastAsia" w:ascii="宋体" w:hAnsi="宋体" w:cs="宋体"/>
          <w:color w:val="000000"/>
          <w:sz w:val="24"/>
        </w:rPr>
      </w:pPr>
      <w:r>
        <w:rPr>
          <w:rFonts w:hint="eastAsia" w:ascii="宋体" w:hAnsi="宋体" w:cs="宋体"/>
          <w:color w:val="000000"/>
          <w:sz w:val="24"/>
        </w:rPr>
        <w:t>5.1 质量要求</w:t>
      </w:r>
    </w:p>
    <w:p w14:paraId="59CD0743">
      <w:pPr>
        <w:spacing w:line="360" w:lineRule="auto"/>
        <w:ind w:firstLine="480"/>
        <w:rPr>
          <w:rFonts w:hint="eastAsia" w:ascii="宋体" w:hAnsi="宋体" w:cs="宋体"/>
          <w:color w:val="000000"/>
          <w:sz w:val="24"/>
          <w:u w:val="single"/>
        </w:rPr>
      </w:pPr>
      <w:r>
        <w:rPr>
          <w:rFonts w:hint="eastAsia" w:ascii="宋体" w:hAnsi="宋体" w:cs="宋体"/>
          <w:color w:val="000000"/>
          <w:sz w:val="24"/>
        </w:rPr>
        <w:t>5</w:t>
      </w:r>
      <w:bookmarkStart w:id="242" w:name="_Toc300934949"/>
      <w:bookmarkStart w:id="243" w:name="_Toc304295527"/>
      <w:bookmarkStart w:id="244" w:name="_Toc318581164"/>
      <w:bookmarkStart w:id="245" w:name="_Toc303539106"/>
      <w:bookmarkStart w:id="246" w:name="_Toc297123496"/>
      <w:bookmarkStart w:id="247" w:name="_Toc312677997"/>
      <w:bookmarkStart w:id="248" w:name="_Toc297216155"/>
      <w:r>
        <w:rPr>
          <w:rFonts w:hint="eastAsia" w:ascii="宋体" w:hAnsi="宋体" w:cs="宋体"/>
          <w:color w:val="000000"/>
          <w:sz w:val="24"/>
        </w:rPr>
        <w:t>.1.1 特殊质量标准和要求：</w:t>
      </w:r>
      <w:r>
        <w:rPr>
          <w:rFonts w:hint="eastAsia" w:ascii="宋体" w:hAnsi="宋体" w:cs="宋体"/>
          <w:color w:val="000000"/>
          <w:sz w:val="24"/>
          <w:u w:val="single"/>
        </w:rPr>
        <w:t>工程质量必须按《建筑工程施工质量验收统一标准》（GB50300-2013）并达到投标承诺的质量标准等级。</w:t>
      </w:r>
    </w:p>
    <w:p w14:paraId="6DDCE92B">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关于工程奖项的约定：</w:t>
      </w:r>
      <w:r>
        <w:rPr>
          <w:rFonts w:hint="eastAsia" w:ascii="宋体" w:hAnsi="宋体" w:cs="宋体"/>
          <w:color w:val="000000"/>
          <w:sz w:val="24"/>
          <w:u w:val="single"/>
        </w:rPr>
        <w:t xml:space="preserve">       /         </w:t>
      </w:r>
      <w:r>
        <w:rPr>
          <w:rFonts w:hint="eastAsia" w:ascii="宋体" w:hAnsi="宋体" w:cs="宋体"/>
          <w:color w:val="000000"/>
          <w:sz w:val="24"/>
        </w:rPr>
        <w:t>。</w:t>
      </w:r>
    </w:p>
    <w:p w14:paraId="5B4A9343">
      <w:pPr>
        <w:spacing w:line="360" w:lineRule="auto"/>
        <w:ind w:firstLine="480"/>
        <w:rPr>
          <w:rFonts w:hint="eastAsia" w:ascii="宋体" w:hAnsi="宋体" w:cs="宋体"/>
          <w:color w:val="000000"/>
          <w:sz w:val="24"/>
        </w:rPr>
      </w:pPr>
      <w:r>
        <w:rPr>
          <w:rFonts w:hint="eastAsia" w:ascii="宋体" w:hAnsi="宋体" w:cs="宋体"/>
          <w:color w:val="000000"/>
          <w:sz w:val="24"/>
        </w:rPr>
        <w:t>5.3 隐蔽工程检查</w:t>
      </w:r>
    </w:p>
    <w:p w14:paraId="7BF876B8">
      <w:pPr>
        <w:spacing w:line="360" w:lineRule="auto"/>
        <w:ind w:firstLine="480"/>
        <w:jc w:val="left"/>
        <w:rPr>
          <w:rFonts w:hint="eastAsia" w:ascii="宋体" w:hAnsi="宋体" w:cs="宋体"/>
          <w:color w:val="000000"/>
          <w:sz w:val="24"/>
        </w:rPr>
      </w:pPr>
      <w:r>
        <w:rPr>
          <w:rFonts w:hint="eastAsia" w:ascii="宋体" w:hAnsi="宋体" w:cs="宋体"/>
          <w:color w:val="000000"/>
          <w:sz w:val="24"/>
        </w:rPr>
        <w:t>5.3.1隐蔽工程和中间验收：</w:t>
      </w:r>
      <w:r>
        <w:rPr>
          <w:rFonts w:hint="eastAsia" w:ascii="宋体" w:hAnsi="宋体" w:cs="宋体"/>
          <w:color w:val="000000"/>
          <w:sz w:val="24"/>
          <w:u w:val="single"/>
        </w:rPr>
        <w:t>按施工规范中规定的必须验收的部位。施工过程的各工序结束后由监理人验收并经发包人确认后才能进入下道工序。</w:t>
      </w:r>
    </w:p>
    <w:p w14:paraId="1CED700C">
      <w:pPr>
        <w:spacing w:line="360" w:lineRule="auto"/>
        <w:ind w:firstLine="480"/>
        <w:jc w:val="left"/>
        <w:rPr>
          <w:rFonts w:hint="eastAsia" w:ascii="宋体" w:hAnsi="宋体" w:cs="宋体"/>
          <w:color w:val="000000"/>
          <w:sz w:val="24"/>
        </w:rPr>
      </w:pPr>
      <w:r>
        <w:rPr>
          <w:rFonts w:hint="eastAsia" w:ascii="宋体" w:hAnsi="宋体" w:cs="宋体"/>
          <w:color w:val="000000"/>
          <w:sz w:val="24"/>
        </w:rPr>
        <w:t>5.3.2承包人提前通知监理人隐蔽工程检查的期限的约定：</w:t>
      </w:r>
      <w:r>
        <w:rPr>
          <w:rFonts w:hint="eastAsia" w:ascii="宋体" w:hAnsi="宋体" w:cs="宋体"/>
          <w:color w:val="000000"/>
          <w:sz w:val="24"/>
          <w:u w:val="single"/>
        </w:rPr>
        <w:t>工程具备隐蔽条件或达到专用条款约定的中间验收部位，承包人进行自检，并在共同验收前48小时以书面形式通知监理人检查，通知中应载明包括隐蔽检查的内容、时间和地点，并附有自检记录和必要的检查资料 。按施工规范中规定的必须验收的部位。施工过程的各工序结束后由监理人验收并经发包人确认后才能进入下道工序。</w:t>
      </w:r>
    </w:p>
    <w:p w14:paraId="268A2C72">
      <w:pPr>
        <w:spacing w:line="360" w:lineRule="auto"/>
        <w:ind w:firstLine="480"/>
        <w:jc w:val="left"/>
        <w:rPr>
          <w:rFonts w:hint="eastAsia" w:ascii="宋体" w:hAnsi="宋体" w:cs="宋体"/>
          <w:color w:val="000000"/>
          <w:sz w:val="24"/>
        </w:rPr>
      </w:pPr>
      <w:r>
        <w:rPr>
          <w:rFonts w:hint="eastAsia" w:ascii="宋体" w:hAnsi="宋体" w:cs="宋体"/>
          <w:color w:val="000000"/>
          <w:sz w:val="24"/>
        </w:rPr>
        <w:t>监理人不能按时进行检查时，应提前</w:t>
      </w:r>
      <w:r>
        <w:rPr>
          <w:rFonts w:hint="eastAsia" w:ascii="宋体" w:hAnsi="宋体" w:cs="宋体"/>
          <w:color w:val="000000"/>
          <w:sz w:val="24"/>
          <w:u w:val="single"/>
        </w:rPr>
        <w:t xml:space="preserve"> 24 </w:t>
      </w:r>
      <w:r>
        <w:rPr>
          <w:rFonts w:hint="eastAsia" w:ascii="宋体" w:hAnsi="宋体" w:cs="宋体"/>
          <w:color w:val="000000"/>
          <w:sz w:val="24"/>
        </w:rPr>
        <w:t>小时提交书面延期要求。</w:t>
      </w:r>
    </w:p>
    <w:p w14:paraId="61950B93">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小时。</w:t>
      </w:r>
    </w:p>
    <w:p w14:paraId="60A0E388">
      <w:pPr>
        <w:spacing w:line="360" w:lineRule="auto"/>
        <w:ind w:firstLine="482"/>
        <w:rPr>
          <w:rFonts w:hint="eastAsia" w:ascii="宋体" w:hAnsi="宋体" w:cs="宋体"/>
          <w:b/>
          <w:color w:val="000000"/>
          <w:sz w:val="24"/>
        </w:rPr>
      </w:pPr>
      <w:bookmarkStart w:id="249" w:name="_Toc408329814"/>
      <w:r>
        <w:rPr>
          <w:rFonts w:hint="eastAsia" w:ascii="宋体" w:hAnsi="宋体" w:cs="宋体"/>
          <w:b/>
          <w:color w:val="000000"/>
          <w:sz w:val="24"/>
        </w:rPr>
        <w:t>6. 安全文明施工与环境保护</w:t>
      </w:r>
      <w:bookmarkEnd w:id="249"/>
    </w:p>
    <w:p w14:paraId="0A295799">
      <w:pPr>
        <w:spacing w:line="360" w:lineRule="auto"/>
        <w:ind w:firstLine="480"/>
        <w:rPr>
          <w:rFonts w:hint="eastAsia" w:ascii="宋体" w:hAnsi="宋体" w:cs="宋体"/>
          <w:color w:val="000000"/>
          <w:sz w:val="24"/>
        </w:rPr>
      </w:pPr>
      <w:r>
        <w:rPr>
          <w:rFonts w:hint="eastAsia" w:ascii="宋体" w:hAnsi="宋体" w:cs="宋体"/>
          <w:color w:val="000000"/>
          <w:sz w:val="24"/>
        </w:rPr>
        <w:t>6.1安全文明施工</w:t>
      </w:r>
    </w:p>
    <w:p w14:paraId="0A94B1FE">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6.1.1 项目安全生产的达标目标及相应事项的约定：</w:t>
      </w:r>
      <w:r>
        <w:rPr>
          <w:rFonts w:hint="eastAsia" w:ascii="宋体" w:hAnsi="宋体" w:cs="宋体"/>
          <w:color w:val="000000"/>
          <w:sz w:val="24"/>
          <w:u w:val="single"/>
        </w:rPr>
        <w:t>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cs="宋体"/>
          <w:color w:val="000000"/>
          <w:sz w:val="24"/>
        </w:rPr>
        <w:t>。</w:t>
      </w:r>
    </w:p>
    <w:p w14:paraId="17FDC6FE">
      <w:pPr>
        <w:spacing w:line="360" w:lineRule="auto"/>
        <w:ind w:firstLine="480"/>
        <w:jc w:val="left"/>
        <w:rPr>
          <w:rFonts w:hint="eastAsia" w:ascii="宋体" w:hAnsi="宋体" w:cs="宋体"/>
          <w:color w:val="000000"/>
          <w:sz w:val="24"/>
        </w:rPr>
      </w:pPr>
      <w:r>
        <w:rPr>
          <w:rFonts w:hint="eastAsia" w:ascii="宋体" w:hAnsi="宋体" w:cs="宋体"/>
          <w:color w:val="000000"/>
          <w:sz w:val="24"/>
        </w:rPr>
        <w:t>6.1.4 关于治安保卫的特别约定：</w:t>
      </w:r>
      <w:r>
        <w:rPr>
          <w:rFonts w:hint="eastAsia" w:ascii="宋体" w:hAnsi="宋体" w:cs="宋体"/>
          <w:color w:val="000000"/>
          <w:sz w:val="24"/>
          <w:u w:val="single"/>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 </w:t>
      </w:r>
      <w:r>
        <w:rPr>
          <w:rFonts w:hint="eastAsia" w:ascii="宋体" w:hAnsi="宋体" w:cs="宋体"/>
          <w:color w:val="000000"/>
          <w:sz w:val="24"/>
        </w:rPr>
        <w:t>。</w:t>
      </w:r>
    </w:p>
    <w:p w14:paraId="076EF9DF">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关于编制施工场地治安管理计划的约定：</w:t>
      </w:r>
      <w:r>
        <w:rPr>
          <w:rFonts w:hint="eastAsia" w:ascii="宋体" w:hAnsi="宋体" w:cs="宋体"/>
          <w:color w:val="000000"/>
          <w:sz w:val="24"/>
          <w:u w:val="single"/>
        </w:rPr>
        <w:t xml:space="preserve"> 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w:t>
      </w:r>
    </w:p>
    <w:p w14:paraId="38C864B0">
      <w:pPr>
        <w:spacing w:line="360" w:lineRule="auto"/>
        <w:ind w:firstLine="480"/>
        <w:jc w:val="left"/>
        <w:rPr>
          <w:rFonts w:hint="eastAsia" w:ascii="宋体" w:hAnsi="宋体" w:cs="宋体"/>
          <w:color w:val="000000"/>
          <w:sz w:val="24"/>
        </w:rPr>
      </w:pPr>
      <w:r>
        <w:rPr>
          <w:rFonts w:hint="eastAsia" w:ascii="宋体" w:hAnsi="宋体" w:cs="宋体"/>
          <w:color w:val="000000"/>
          <w:sz w:val="24"/>
        </w:rPr>
        <w:t>6.1.5 文明施工</w:t>
      </w:r>
    </w:p>
    <w:p w14:paraId="07E467AD">
      <w:pPr>
        <w:spacing w:line="360" w:lineRule="auto"/>
        <w:ind w:firstLine="480"/>
        <w:jc w:val="left"/>
        <w:rPr>
          <w:rFonts w:hint="eastAsia" w:ascii="宋体" w:hAnsi="宋体" w:cs="宋体"/>
          <w:color w:val="000000"/>
          <w:sz w:val="24"/>
        </w:rPr>
      </w:pPr>
      <w:r>
        <w:rPr>
          <w:rFonts w:hint="eastAsia" w:ascii="宋体" w:hAnsi="宋体" w:cs="宋体"/>
          <w:color w:val="000000"/>
          <w:sz w:val="24"/>
        </w:rPr>
        <w:t>合同当事人对文明施工的要求：</w:t>
      </w:r>
      <w:r>
        <w:rPr>
          <w:rFonts w:hint="eastAsia" w:ascii="宋体" w:hAnsi="宋体" w:cs="宋体"/>
          <w:color w:val="000000"/>
          <w:sz w:val="24"/>
          <w:u w:val="single"/>
        </w:rPr>
        <w:t xml:space="preserve">保持场地整洁卫生，因为违纪行为发生的清理处罚费用由承包人承担，保证工完料清，并保证工地周围环境整洁，同时遵守发包人的其他有关管理要求。费用包含在合同总价中 </w:t>
      </w:r>
      <w:r>
        <w:rPr>
          <w:rFonts w:hint="eastAsia" w:ascii="宋体" w:hAnsi="宋体" w:cs="宋体"/>
          <w:color w:val="000000"/>
          <w:sz w:val="24"/>
        </w:rPr>
        <w:t>。</w:t>
      </w:r>
    </w:p>
    <w:p w14:paraId="1AF3E286">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承包人要制定生活和环境卫生管理制度，要搞好职工宿舍卫生和食堂的饮食卫生，并做好厕所保洁工作。临时搭建须经发包人批准，且应整齐美观。</w:t>
      </w:r>
    </w:p>
    <w:p w14:paraId="355502F4">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6.1.6 关于安全文明施工费支付比例和支付期限的约定：</w:t>
      </w:r>
      <w:r>
        <w:rPr>
          <w:rFonts w:hint="eastAsia" w:ascii="宋体" w:hAnsi="宋体" w:cs="宋体"/>
          <w:color w:val="000000"/>
          <w:sz w:val="24"/>
          <w:u w:val="single"/>
        </w:rPr>
        <w:t>发包人开工后28天内预付安全文明施工措施费的60%，其余部分审计结束后支付</w:t>
      </w:r>
      <w:r>
        <w:rPr>
          <w:rFonts w:hint="eastAsia" w:ascii="宋体" w:hAnsi="宋体" w:cs="宋体"/>
          <w:color w:val="000000"/>
          <w:sz w:val="24"/>
        </w:rPr>
        <w:t>。</w:t>
      </w:r>
    </w:p>
    <w:bookmarkEnd w:id="242"/>
    <w:bookmarkEnd w:id="243"/>
    <w:bookmarkEnd w:id="244"/>
    <w:bookmarkEnd w:id="245"/>
    <w:bookmarkEnd w:id="246"/>
    <w:bookmarkEnd w:id="247"/>
    <w:bookmarkEnd w:id="248"/>
    <w:p w14:paraId="63C7AA5B">
      <w:pPr>
        <w:spacing w:line="360" w:lineRule="auto"/>
        <w:ind w:firstLine="482"/>
        <w:rPr>
          <w:rFonts w:hint="eastAsia" w:ascii="宋体" w:hAnsi="宋体" w:cs="宋体"/>
          <w:b/>
          <w:color w:val="000000"/>
          <w:sz w:val="24"/>
        </w:rPr>
      </w:pPr>
      <w:bookmarkStart w:id="250" w:name="_Toc408329815"/>
      <w:r>
        <w:rPr>
          <w:rFonts w:hint="eastAsia" w:ascii="宋体" w:hAnsi="宋体" w:cs="宋体"/>
          <w:b/>
          <w:color w:val="000000"/>
          <w:sz w:val="24"/>
        </w:rPr>
        <w:t>7. 工期和进度</w:t>
      </w:r>
      <w:bookmarkEnd w:id="250"/>
    </w:p>
    <w:p w14:paraId="3B548742">
      <w:pPr>
        <w:spacing w:line="360" w:lineRule="auto"/>
        <w:ind w:firstLine="480"/>
        <w:rPr>
          <w:rFonts w:hint="eastAsia" w:ascii="宋体" w:hAnsi="宋体" w:cs="宋体"/>
          <w:color w:val="000000"/>
          <w:sz w:val="24"/>
        </w:rPr>
      </w:pPr>
      <w:r>
        <w:rPr>
          <w:rFonts w:hint="eastAsia" w:ascii="宋体" w:hAnsi="宋体" w:cs="宋体"/>
          <w:color w:val="000000"/>
          <w:sz w:val="24"/>
        </w:rPr>
        <w:t>7.1 施工组织设计</w:t>
      </w:r>
    </w:p>
    <w:p w14:paraId="31832431">
      <w:pPr>
        <w:spacing w:line="360" w:lineRule="auto"/>
        <w:ind w:firstLine="480"/>
        <w:jc w:val="left"/>
        <w:rPr>
          <w:rFonts w:hint="eastAsia" w:ascii="宋体" w:hAnsi="宋体" w:cs="宋体"/>
          <w:color w:val="000000"/>
          <w:sz w:val="24"/>
        </w:rPr>
      </w:pPr>
      <w:r>
        <w:rPr>
          <w:rFonts w:hint="eastAsia" w:ascii="宋体" w:hAnsi="宋体" w:cs="宋体"/>
          <w:color w:val="000000"/>
          <w:sz w:val="24"/>
        </w:rPr>
        <w:t>7.1.1 合同当事人约定的施工组织设计应包括的其他内容：</w:t>
      </w:r>
      <w:r>
        <w:rPr>
          <w:rFonts w:hint="eastAsia" w:ascii="宋体" w:hAnsi="宋体" w:cs="宋体"/>
          <w:color w:val="000000"/>
          <w:sz w:val="24"/>
          <w:u w:val="single"/>
        </w:rPr>
        <w:t xml:space="preserve">   /   </w:t>
      </w:r>
      <w:r>
        <w:rPr>
          <w:rFonts w:hint="eastAsia" w:ascii="宋体" w:hAnsi="宋体" w:cs="宋体"/>
          <w:color w:val="000000"/>
          <w:sz w:val="24"/>
        </w:rPr>
        <w:t>。</w:t>
      </w:r>
    </w:p>
    <w:p w14:paraId="6D6964B6">
      <w:pPr>
        <w:tabs>
          <w:tab w:val="left" w:pos="0"/>
        </w:tabs>
        <w:spacing w:line="360" w:lineRule="auto"/>
        <w:ind w:firstLine="480"/>
        <w:rPr>
          <w:rFonts w:hint="eastAsia" w:ascii="宋体" w:hAnsi="宋体" w:cs="宋体"/>
          <w:color w:val="000000"/>
          <w:sz w:val="24"/>
        </w:rPr>
      </w:pPr>
      <w:r>
        <w:rPr>
          <w:rFonts w:hint="eastAsia" w:ascii="宋体" w:hAnsi="宋体" w:cs="宋体"/>
          <w:color w:val="000000"/>
          <w:sz w:val="24"/>
        </w:rPr>
        <w:t>7.1.2 施工组织设计的提交和修改</w:t>
      </w:r>
    </w:p>
    <w:p w14:paraId="1F323CEE">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承包人提交详细施工组织设计的期限的约定：</w:t>
      </w:r>
      <w:r>
        <w:rPr>
          <w:rFonts w:hint="eastAsia" w:ascii="宋体" w:hAnsi="宋体" w:cs="宋体"/>
          <w:color w:val="000000"/>
          <w:sz w:val="24"/>
          <w:u w:val="single"/>
        </w:rPr>
        <w:t>合同签订后14日内且不得迟于开工前7天  。</w:t>
      </w:r>
    </w:p>
    <w:p w14:paraId="4D2739A1">
      <w:pPr>
        <w:spacing w:line="360" w:lineRule="auto"/>
        <w:ind w:firstLine="480"/>
        <w:jc w:val="left"/>
        <w:rPr>
          <w:rFonts w:hint="eastAsia" w:ascii="宋体" w:hAnsi="宋体" w:cs="宋体"/>
          <w:color w:val="000000"/>
          <w:sz w:val="24"/>
        </w:rPr>
      </w:pPr>
      <w:r>
        <w:rPr>
          <w:rFonts w:hint="eastAsia" w:ascii="宋体" w:hAnsi="宋体" w:cs="宋体"/>
          <w:color w:val="000000"/>
          <w:sz w:val="24"/>
        </w:rPr>
        <w:t>发包人和监理人在收到详细的施工组织设计后确认或提出修改意见的期限：</w:t>
      </w:r>
      <w:r>
        <w:rPr>
          <w:rFonts w:hint="eastAsia" w:ascii="宋体" w:hAnsi="宋体" w:cs="宋体"/>
          <w:color w:val="000000"/>
          <w:sz w:val="24"/>
          <w:u w:val="single"/>
        </w:rPr>
        <w:t>收到施工组织设计后7日内</w:t>
      </w:r>
      <w:r>
        <w:rPr>
          <w:rFonts w:hint="eastAsia" w:ascii="宋体" w:hAnsi="宋体" w:cs="宋体"/>
          <w:color w:val="000000"/>
          <w:sz w:val="24"/>
        </w:rPr>
        <w:t>。</w:t>
      </w:r>
    </w:p>
    <w:p w14:paraId="099F87EA">
      <w:pPr>
        <w:spacing w:line="360" w:lineRule="auto"/>
        <w:ind w:firstLine="480"/>
        <w:jc w:val="left"/>
        <w:rPr>
          <w:rFonts w:hint="eastAsia" w:ascii="宋体" w:hAnsi="宋体" w:cs="宋体"/>
          <w:color w:val="000000"/>
          <w:sz w:val="24"/>
        </w:rPr>
      </w:pPr>
      <w:r>
        <w:rPr>
          <w:rFonts w:hint="eastAsia" w:ascii="宋体" w:hAnsi="宋体" w:cs="宋体"/>
          <w:color w:val="000000"/>
          <w:sz w:val="24"/>
        </w:rPr>
        <w:t>7</w:t>
      </w:r>
      <w:bookmarkStart w:id="251" w:name="_Toc303539123"/>
      <w:bookmarkStart w:id="252" w:name="_Toc297123514"/>
      <w:bookmarkStart w:id="253" w:name="_Toc304295541"/>
      <w:bookmarkStart w:id="254" w:name="_Toc312677479"/>
      <w:bookmarkStart w:id="255" w:name="_Toc312678005"/>
      <w:bookmarkStart w:id="256" w:name="_Toc297216173"/>
      <w:bookmarkStart w:id="257" w:name="_Toc300934966"/>
      <w:r>
        <w:rPr>
          <w:rFonts w:hint="eastAsia" w:ascii="宋体" w:hAnsi="宋体" w:cs="宋体"/>
          <w:color w:val="000000"/>
          <w:sz w:val="24"/>
        </w:rPr>
        <w:t>.2 施工进度计划</w:t>
      </w:r>
    </w:p>
    <w:p w14:paraId="3A004D7C">
      <w:pPr>
        <w:spacing w:line="360" w:lineRule="auto"/>
        <w:ind w:firstLine="480"/>
        <w:rPr>
          <w:rFonts w:hint="eastAsia" w:ascii="宋体" w:hAnsi="宋体" w:cs="宋体"/>
          <w:color w:val="000000"/>
          <w:sz w:val="24"/>
        </w:rPr>
      </w:pPr>
      <w:r>
        <w:rPr>
          <w:rFonts w:hint="eastAsia" w:ascii="宋体" w:hAnsi="宋体" w:cs="宋体"/>
          <w:color w:val="000000"/>
          <w:sz w:val="24"/>
        </w:rPr>
        <w:t>7.2.1</w:t>
      </w:r>
      <w:r>
        <w:rPr>
          <w:rFonts w:hint="eastAsia" w:ascii="宋体" w:hAnsi="宋体" w:cs="宋体"/>
          <w:color w:val="000000"/>
          <w:sz w:val="24"/>
          <w:u w:val="single"/>
        </w:rPr>
        <w:t>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p>
    <w:p w14:paraId="45E0FB90">
      <w:pPr>
        <w:spacing w:line="360" w:lineRule="auto"/>
        <w:ind w:firstLine="480"/>
        <w:rPr>
          <w:rFonts w:hint="eastAsia" w:ascii="宋体" w:hAnsi="宋体" w:cs="宋体"/>
          <w:color w:val="000000"/>
          <w:sz w:val="24"/>
        </w:rPr>
      </w:pPr>
      <w:r>
        <w:rPr>
          <w:rFonts w:hint="eastAsia" w:ascii="宋体" w:hAnsi="宋体" w:cs="宋体"/>
          <w:color w:val="000000"/>
          <w:sz w:val="24"/>
        </w:rPr>
        <w:t>7.2.2施工进度计划的修订</w:t>
      </w:r>
    </w:p>
    <w:p w14:paraId="192FAE63">
      <w:pPr>
        <w:spacing w:line="360" w:lineRule="auto"/>
        <w:ind w:firstLine="480"/>
        <w:rPr>
          <w:rFonts w:hint="eastAsia" w:ascii="宋体" w:hAnsi="宋体" w:cs="宋体"/>
          <w:color w:val="000000"/>
          <w:sz w:val="24"/>
        </w:rPr>
      </w:pPr>
      <w:r>
        <w:rPr>
          <w:rFonts w:hint="eastAsia" w:ascii="宋体" w:hAnsi="宋体" w:cs="宋体"/>
          <w:color w:val="000000"/>
          <w:sz w:val="24"/>
        </w:rPr>
        <w:t>建设单位、发包人和监理人在收到修订的施工进度计划后确认或提出修改意见的期限：</w:t>
      </w:r>
      <w:r>
        <w:rPr>
          <w:rFonts w:hint="eastAsia" w:ascii="宋体" w:hAnsi="宋体" w:cs="宋体"/>
          <w:color w:val="000000"/>
          <w:sz w:val="24"/>
          <w:u w:val="single"/>
        </w:rPr>
        <w:t xml:space="preserve">提供后7日内  </w:t>
      </w:r>
    </w:p>
    <w:p w14:paraId="6185C73E">
      <w:pPr>
        <w:spacing w:line="360" w:lineRule="auto"/>
        <w:ind w:firstLine="480"/>
        <w:rPr>
          <w:rFonts w:hint="eastAsia" w:ascii="宋体" w:hAnsi="宋体" w:cs="宋体"/>
          <w:color w:val="000000"/>
          <w:sz w:val="24"/>
        </w:rPr>
      </w:pPr>
      <w:r>
        <w:rPr>
          <w:rFonts w:hint="eastAsia" w:ascii="宋体" w:hAnsi="宋体" w:cs="宋体"/>
          <w:color w:val="000000"/>
          <w:sz w:val="24"/>
        </w:rPr>
        <w:t>7.3 开工</w:t>
      </w:r>
    </w:p>
    <w:p w14:paraId="18342C78">
      <w:pPr>
        <w:spacing w:line="360" w:lineRule="auto"/>
        <w:ind w:firstLine="480"/>
        <w:jc w:val="left"/>
        <w:rPr>
          <w:rFonts w:hint="eastAsia" w:ascii="宋体" w:hAnsi="宋体" w:cs="宋体"/>
          <w:color w:val="000000"/>
          <w:sz w:val="24"/>
        </w:rPr>
      </w:pPr>
      <w:r>
        <w:rPr>
          <w:rFonts w:hint="eastAsia" w:ascii="宋体" w:hAnsi="宋体" w:cs="宋体"/>
          <w:color w:val="000000"/>
          <w:sz w:val="24"/>
        </w:rPr>
        <w:t>7.3.1 开工准备</w:t>
      </w:r>
    </w:p>
    <w:p w14:paraId="1E86B9C6">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关于承包人提交工程开工报审表的期限：</w:t>
      </w:r>
      <w:r>
        <w:rPr>
          <w:rFonts w:hint="eastAsia" w:ascii="宋体" w:hAnsi="宋体" w:cs="宋体"/>
          <w:color w:val="000000"/>
          <w:sz w:val="24"/>
          <w:u w:val="single"/>
        </w:rPr>
        <w:t xml:space="preserve">按通用条款执行 </w:t>
      </w:r>
      <w:r>
        <w:rPr>
          <w:rFonts w:hint="eastAsia" w:ascii="宋体" w:hAnsi="宋体" w:cs="宋体"/>
          <w:color w:val="000000"/>
          <w:sz w:val="24"/>
        </w:rPr>
        <w:t>。</w:t>
      </w:r>
    </w:p>
    <w:p w14:paraId="304F08B7">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关于发包人应完成的其他开工准备工作及期限：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w:t>
      </w:r>
    </w:p>
    <w:p w14:paraId="3676D9FC">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关于承包人应完成的其他开工准备工作及期限：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w:t>
      </w:r>
    </w:p>
    <w:p w14:paraId="2BCF9A6F">
      <w:pPr>
        <w:spacing w:line="360" w:lineRule="auto"/>
        <w:ind w:firstLine="480"/>
        <w:jc w:val="left"/>
        <w:rPr>
          <w:rFonts w:hint="eastAsia" w:ascii="宋体" w:hAnsi="宋体" w:cs="宋体"/>
          <w:color w:val="000000"/>
          <w:sz w:val="24"/>
        </w:rPr>
      </w:pPr>
      <w:r>
        <w:rPr>
          <w:rFonts w:hint="eastAsia" w:ascii="宋体" w:hAnsi="宋体" w:cs="宋体"/>
          <w:color w:val="000000"/>
          <w:sz w:val="24"/>
        </w:rPr>
        <w:t>7.3.2开工通知</w:t>
      </w:r>
    </w:p>
    <w:p w14:paraId="2DA08742">
      <w:pPr>
        <w:spacing w:line="360" w:lineRule="auto"/>
        <w:ind w:firstLine="480"/>
        <w:jc w:val="left"/>
        <w:rPr>
          <w:rFonts w:hint="eastAsia" w:ascii="宋体" w:hAnsi="宋体" w:cs="宋体"/>
          <w:color w:val="000000"/>
          <w:sz w:val="24"/>
        </w:rPr>
      </w:pPr>
      <w:r>
        <w:rPr>
          <w:rFonts w:hint="eastAsia" w:ascii="宋体" w:hAnsi="宋体" w:cs="宋体"/>
          <w:color w:val="000000"/>
          <w:sz w:val="24"/>
        </w:rPr>
        <w:t>因发包人原因造成监理人未能在计划开工日期之日起</w:t>
      </w:r>
      <w:r>
        <w:rPr>
          <w:rFonts w:hint="eastAsia" w:ascii="宋体" w:hAnsi="宋体" w:cs="宋体"/>
          <w:color w:val="000000"/>
          <w:sz w:val="24"/>
          <w:u w:val="single"/>
        </w:rPr>
        <w:t xml:space="preserve">  / </w:t>
      </w:r>
      <w:r>
        <w:rPr>
          <w:rFonts w:hint="eastAsia" w:ascii="宋体" w:hAnsi="宋体" w:cs="宋体"/>
          <w:color w:val="000000"/>
          <w:sz w:val="24"/>
        </w:rPr>
        <w:t>天内发出开工通知的，承包人有权提出价格调整要求，或者解除合同。</w:t>
      </w:r>
    </w:p>
    <w:bookmarkEnd w:id="251"/>
    <w:bookmarkEnd w:id="252"/>
    <w:bookmarkEnd w:id="253"/>
    <w:bookmarkEnd w:id="254"/>
    <w:bookmarkEnd w:id="255"/>
    <w:bookmarkEnd w:id="256"/>
    <w:bookmarkEnd w:id="257"/>
    <w:p w14:paraId="421AE6B2">
      <w:pPr>
        <w:spacing w:line="360" w:lineRule="auto"/>
        <w:ind w:firstLine="480"/>
        <w:rPr>
          <w:rFonts w:hint="eastAsia" w:ascii="宋体" w:hAnsi="宋体" w:cs="宋体"/>
          <w:color w:val="000000"/>
          <w:sz w:val="24"/>
        </w:rPr>
      </w:pPr>
      <w:r>
        <w:rPr>
          <w:rFonts w:hint="eastAsia" w:ascii="宋体" w:hAnsi="宋体" w:cs="宋体"/>
          <w:color w:val="000000"/>
          <w:sz w:val="24"/>
        </w:rPr>
        <w:t>7</w:t>
      </w:r>
      <w:bookmarkStart w:id="258" w:name="_Toc297123516"/>
      <w:bookmarkStart w:id="259" w:name="_Toc303539125"/>
      <w:bookmarkStart w:id="260" w:name="_Toc304295546"/>
      <w:bookmarkStart w:id="261" w:name="_Toc312678010"/>
      <w:bookmarkStart w:id="262" w:name="_Toc312677484"/>
      <w:bookmarkStart w:id="263" w:name="_Toc297216175"/>
      <w:bookmarkStart w:id="264" w:name="_Toc300934968"/>
      <w:r>
        <w:rPr>
          <w:rFonts w:hint="eastAsia" w:ascii="宋体" w:hAnsi="宋体" w:cs="宋体"/>
          <w:color w:val="000000"/>
          <w:sz w:val="24"/>
        </w:rPr>
        <w:t>.5 工期延误</w:t>
      </w:r>
    </w:p>
    <w:bookmarkEnd w:id="258"/>
    <w:bookmarkEnd w:id="259"/>
    <w:bookmarkEnd w:id="260"/>
    <w:bookmarkEnd w:id="261"/>
    <w:bookmarkEnd w:id="262"/>
    <w:bookmarkEnd w:id="263"/>
    <w:bookmarkEnd w:id="264"/>
    <w:p w14:paraId="3D5DF5B0">
      <w:pPr>
        <w:spacing w:line="360" w:lineRule="auto"/>
        <w:ind w:firstLine="480"/>
        <w:jc w:val="left"/>
        <w:rPr>
          <w:rFonts w:hint="eastAsia" w:ascii="宋体" w:hAnsi="宋体" w:cs="宋体"/>
          <w:color w:val="000000"/>
          <w:sz w:val="24"/>
        </w:rPr>
      </w:pPr>
      <w:r>
        <w:rPr>
          <w:rFonts w:hint="eastAsia" w:ascii="宋体" w:hAnsi="宋体" w:cs="宋体"/>
          <w:color w:val="000000"/>
          <w:sz w:val="24"/>
        </w:rPr>
        <w:t>7.5.1 因发包人原因导致工期延误</w:t>
      </w:r>
    </w:p>
    <w:p w14:paraId="5B884F49">
      <w:pPr>
        <w:spacing w:line="360" w:lineRule="auto"/>
        <w:ind w:firstLine="480"/>
        <w:jc w:val="left"/>
        <w:rPr>
          <w:rFonts w:hint="eastAsia" w:ascii="宋体" w:hAnsi="宋体" w:cs="宋体"/>
          <w:color w:val="000000"/>
          <w:sz w:val="24"/>
        </w:rPr>
      </w:pPr>
      <w:r>
        <w:rPr>
          <w:rFonts w:hint="eastAsia" w:ascii="宋体" w:hAnsi="宋体" w:cs="宋体"/>
          <w:color w:val="000000"/>
          <w:sz w:val="24"/>
        </w:rPr>
        <w:t>（7）因发包人原因导致工期延误的其他情形：</w:t>
      </w:r>
      <w:r>
        <w:rPr>
          <w:rFonts w:hint="eastAsia" w:ascii="宋体" w:hAnsi="宋体" w:cs="宋体"/>
          <w:color w:val="000000"/>
          <w:sz w:val="24"/>
          <w:u w:val="single"/>
        </w:rPr>
        <w:t xml:space="preserve">  无   </w:t>
      </w:r>
      <w:r>
        <w:rPr>
          <w:rFonts w:hint="eastAsia" w:ascii="宋体" w:hAnsi="宋体" w:cs="宋体"/>
          <w:color w:val="000000"/>
          <w:sz w:val="24"/>
        </w:rPr>
        <w:t>。</w:t>
      </w:r>
    </w:p>
    <w:p w14:paraId="0DB91B4F">
      <w:pPr>
        <w:spacing w:line="360" w:lineRule="auto"/>
        <w:ind w:firstLine="480"/>
        <w:jc w:val="left"/>
        <w:rPr>
          <w:rFonts w:hint="eastAsia" w:ascii="宋体" w:hAnsi="宋体" w:cs="宋体"/>
          <w:color w:val="000000"/>
          <w:sz w:val="24"/>
        </w:rPr>
      </w:pPr>
      <w:r>
        <w:rPr>
          <w:rFonts w:hint="eastAsia" w:ascii="宋体" w:hAnsi="宋体" w:cs="宋体"/>
          <w:color w:val="000000"/>
          <w:sz w:val="24"/>
        </w:rPr>
        <w:t>7</w:t>
      </w:r>
      <w:bookmarkStart w:id="265" w:name="_Toc312678012"/>
      <w:bookmarkStart w:id="266" w:name="_Toc318581169"/>
      <w:bookmarkStart w:id="267" w:name="_Toc312677486"/>
      <w:bookmarkStart w:id="268" w:name="_Toc303539127"/>
      <w:bookmarkStart w:id="269" w:name="_Toc300934970"/>
      <w:bookmarkStart w:id="270" w:name="_Toc297216177"/>
      <w:bookmarkStart w:id="271" w:name="_Toc297123518"/>
      <w:bookmarkStart w:id="272" w:name="_Toc304295548"/>
      <w:r>
        <w:rPr>
          <w:rFonts w:hint="eastAsia" w:ascii="宋体" w:hAnsi="宋体" w:cs="宋体"/>
          <w:color w:val="000000"/>
          <w:sz w:val="24"/>
        </w:rPr>
        <w:t>.5.2 因承包人原因导致工期延误</w:t>
      </w:r>
    </w:p>
    <w:bookmarkEnd w:id="265"/>
    <w:bookmarkEnd w:id="266"/>
    <w:bookmarkEnd w:id="267"/>
    <w:p w14:paraId="6DAAC578">
      <w:pPr>
        <w:spacing w:line="360" w:lineRule="auto"/>
        <w:ind w:firstLine="480"/>
        <w:rPr>
          <w:rFonts w:hint="eastAsia" w:ascii="宋体" w:hAnsi="宋体" w:cs="宋体"/>
          <w:color w:val="000000"/>
          <w:sz w:val="24"/>
        </w:rPr>
      </w:pPr>
      <w:r>
        <w:rPr>
          <w:rFonts w:hint="eastAsia" w:ascii="宋体" w:hAnsi="宋体" w:cs="宋体"/>
          <w:color w:val="000000"/>
          <w:sz w:val="24"/>
        </w:rPr>
        <w:t>因</w:t>
      </w:r>
      <w:bookmarkStart w:id="273" w:name="_Toc312678013"/>
      <w:bookmarkStart w:id="274" w:name="_Toc312677487"/>
      <w:bookmarkStart w:id="275" w:name="_Toc318581170"/>
      <w:r>
        <w:rPr>
          <w:rFonts w:hint="eastAsia" w:ascii="宋体" w:hAnsi="宋体" w:cs="宋体"/>
          <w:color w:val="000000"/>
          <w:sz w:val="24"/>
        </w:rPr>
        <w:t>承包人原因造成工期延误，逾期竣工违约金的计算方法为：</w:t>
      </w:r>
    </w:p>
    <w:p w14:paraId="1BDABDD4">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因承包人原因不能按照协议书约定的竣工日期或工程师同意顺延的工期竣工的，承包人承担违约责任。</w:t>
      </w:r>
    </w:p>
    <w:p w14:paraId="644240E9">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p>
    <w:p w14:paraId="30B87AD6">
      <w:pPr>
        <w:spacing w:line="360" w:lineRule="auto"/>
        <w:ind w:firstLine="480"/>
        <w:jc w:val="left"/>
        <w:rPr>
          <w:rFonts w:hint="eastAsia" w:ascii="宋体" w:hAnsi="宋体" w:cs="宋体"/>
          <w:color w:val="000000"/>
          <w:sz w:val="24"/>
        </w:rPr>
      </w:pPr>
      <w:r>
        <w:rPr>
          <w:rFonts w:hint="eastAsia" w:ascii="宋体" w:hAnsi="宋体" w:cs="宋体"/>
          <w:color w:val="000000"/>
          <w:sz w:val="24"/>
          <w:u w:val="single"/>
        </w:rPr>
        <w:t>工程不能按期竣工，视为承包人违约，承包人须按5000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color w:val="000000"/>
          <w:sz w:val="24"/>
        </w:rPr>
        <w:t>。</w:t>
      </w:r>
      <w:bookmarkEnd w:id="268"/>
      <w:bookmarkEnd w:id="269"/>
      <w:bookmarkEnd w:id="270"/>
      <w:bookmarkEnd w:id="271"/>
      <w:bookmarkEnd w:id="272"/>
      <w:bookmarkEnd w:id="273"/>
      <w:bookmarkEnd w:id="274"/>
      <w:bookmarkEnd w:id="275"/>
    </w:p>
    <w:p w14:paraId="556A9885">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因承包人原因造成工期延误，逾</w:t>
      </w:r>
      <w:bookmarkStart w:id="276" w:name="_Toc318581171"/>
      <w:bookmarkStart w:id="277" w:name="_Toc312678014"/>
      <w:r>
        <w:rPr>
          <w:rFonts w:hint="eastAsia" w:ascii="宋体" w:hAnsi="宋体" w:cs="宋体"/>
          <w:color w:val="000000"/>
          <w:sz w:val="24"/>
        </w:rPr>
        <w:t>期竣工违约金的上限：</w:t>
      </w:r>
      <w:r>
        <w:rPr>
          <w:rFonts w:hint="eastAsia" w:ascii="宋体" w:hAnsi="宋体" w:cs="宋体"/>
          <w:color w:val="000000"/>
          <w:sz w:val="24"/>
          <w:u w:val="single"/>
        </w:rPr>
        <w:t>合同价5%。</w:t>
      </w:r>
    </w:p>
    <w:p w14:paraId="53821D3A">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承包人支付逾期竣工违约金后，不免除承包人继续完成工程及修补缺陷的义务。</w:t>
      </w:r>
    </w:p>
    <w:bookmarkEnd w:id="276"/>
    <w:bookmarkEnd w:id="277"/>
    <w:p w14:paraId="2BBA48E9">
      <w:pPr>
        <w:spacing w:line="360" w:lineRule="auto"/>
        <w:ind w:firstLine="480"/>
        <w:rPr>
          <w:rFonts w:hint="eastAsia" w:ascii="宋体" w:hAnsi="宋体" w:cs="宋体"/>
          <w:color w:val="000000"/>
          <w:sz w:val="24"/>
        </w:rPr>
      </w:pPr>
      <w:r>
        <w:rPr>
          <w:rFonts w:hint="eastAsia" w:ascii="宋体" w:hAnsi="宋体" w:cs="宋体"/>
          <w:color w:val="000000"/>
          <w:sz w:val="24"/>
        </w:rPr>
        <w:t>7</w:t>
      </w:r>
      <w:bookmarkStart w:id="278" w:name="_Toc297216178"/>
      <w:bookmarkStart w:id="279" w:name="_Toc297123519"/>
      <w:bookmarkStart w:id="280" w:name="_Toc304295549"/>
      <w:bookmarkStart w:id="281" w:name="_Toc300934971"/>
      <w:bookmarkStart w:id="282" w:name="_Toc303539128"/>
      <w:bookmarkStart w:id="283" w:name="_Toc312678015"/>
      <w:r>
        <w:rPr>
          <w:rFonts w:hint="eastAsia" w:ascii="宋体" w:hAnsi="宋体" w:cs="宋体"/>
          <w:color w:val="000000"/>
          <w:sz w:val="24"/>
        </w:rPr>
        <w:t>.6 不</w:t>
      </w:r>
      <w:bookmarkEnd w:id="278"/>
      <w:bookmarkEnd w:id="279"/>
      <w:bookmarkEnd w:id="280"/>
      <w:bookmarkEnd w:id="281"/>
      <w:bookmarkEnd w:id="282"/>
      <w:bookmarkEnd w:id="283"/>
      <w:r>
        <w:rPr>
          <w:rFonts w:hint="eastAsia" w:ascii="宋体" w:hAnsi="宋体" w:cs="宋体"/>
          <w:color w:val="000000"/>
          <w:sz w:val="24"/>
        </w:rPr>
        <w:t>利物质条件</w:t>
      </w:r>
    </w:p>
    <w:p w14:paraId="2CC85817">
      <w:pPr>
        <w:spacing w:line="360" w:lineRule="auto"/>
        <w:ind w:firstLine="480"/>
        <w:jc w:val="left"/>
        <w:rPr>
          <w:rFonts w:hint="eastAsia" w:ascii="宋体" w:hAnsi="宋体" w:cs="宋体"/>
          <w:color w:val="000000"/>
          <w:sz w:val="24"/>
        </w:rPr>
      </w:pPr>
      <w:bookmarkStart w:id="284" w:name="_Toc300934972"/>
      <w:bookmarkStart w:id="285" w:name="_Toc297123520"/>
      <w:bookmarkStart w:id="286" w:name="_Toc297216179"/>
      <w:bookmarkStart w:id="287" w:name="_Toc304295550"/>
      <w:bookmarkStart w:id="288" w:name="_Toc318581172"/>
      <w:bookmarkStart w:id="289" w:name="_Toc312678016"/>
      <w:bookmarkStart w:id="290" w:name="_Toc303539129"/>
      <w:r>
        <w:rPr>
          <w:rFonts w:hint="eastAsia" w:ascii="宋体" w:hAnsi="宋体" w:cs="宋体"/>
          <w:color w:val="000000"/>
          <w:sz w:val="24"/>
        </w:rPr>
        <w:t>不利物质条件的其他情形和有关约定：</w:t>
      </w:r>
      <w:r>
        <w:rPr>
          <w:rFonts w:hint="eastAsia" w:ascii="宋体" w:hAnsi="宋体" w:cs="宋体"/>
          <w:color w:val="000000"/>
          <w:sz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cs="宋体"/>
          <w:color w:val="000000"/>
          <w:sz w:val="24"/>
        </w:rPr>
        <w:t>。</w:t>
      </w:r>
    </w:p>
    <w:bookmarkEnd w:id="284"/>
    <w:bookmarkEnd w:id="285"/>
    <w:bookmarkEnd w:id="286"/>
    <w:bookmarkEnd w:id="287"/>
    <w:bookmarkEnd w:id="288"/>
    <w:bookmarkEnd w:id="289"/>
    <w:bookmarkEnd w:id="290"/>
    <w:p w14:paraId="6E7A7174">
      <w:pPr>
        <w:spacing w:line="360" w:lineRule="auto"/>
        <w:ind w:firstLine="480"/>
        <w:jc w:val="left"/>
        <w:rPr>
          <w:rFonts w:hint="eastAsia" w:ascii="宋体" w:hAnsi="宋体" w:cs="宋体"/>
          <w:color w:val="000000"/>
          <w:sz w:val="24"/>
        </w:rPr>
      </w:pPr>
      <w:r>
        <w:rPr>
          <w:rFonts w:hint="eastAsia" w:ascii="宋体" w:hAnsi="宋体" w:cs="宋体"/>
          <w:color w:val="000000"/>
          <w:sz w:val="24"/>
        </w:rPr>
        <w:t>7</w:t>
      </w:r>
      <w:bookmarkStart w:id="291" w:name="_Toc312678017"/>
      <w:bookmarkStart w:id="292" w:name="_Toc297216180"/>
      <w:bookmarkStart w:id="293" w:name="_Toc300934973"/>
      <w:bookmarkStart w:id="294" w:name="_Toc304295551"/>
      <w:bookmarkStart w:id="295" w:name="_Toc303539130"/>
      <w:bookmarkStart w:id="296" w:name="_Toc297123521"/>
      <w:r>
        <w:rPr>
          <w:rFonts w:hint="eastAsia" w:ascii="宋体" w:hAnsi="宋体" w:cs="宋体"/>
          <w:color w:val="000000"/>
          <w:sz w:val="24"/>
        </w:rPr>
        <w:t>.7异常恶劣的气候条件</w:t>
      </w:r>
    </w:p>
    <w:bookmarkEnd w:id="291"/>
    <w:bookmarkEnd w:id="292"/>
    <w:bookmarkEnd w:id="293"/>
    <w:bookmarkEnd w:id="294"/>
    <w:bookmarkEnd w:id="295"/>
    <w:bookmarkEnd w:id="296"/>
    <w:p w14:paraId="70AC8D86">
      <w:pPr>
        <w:spacing w:line="360" w:lineRule="auto"/>
        <w:ind w:firstLine="480"/>
        <w:jc w:val="left"/>
        <w:rPr>
          <w:rFonts w:hint="eastAsia" w:ascii="宋体" w:hAnsi="宋体" w:cs="宋体"/>
          <w:color w:val="000000"/>
          <w:sz w:val="24"/>
        </w:rPr>
      </w:pPr>
      <w:r>
        <w:rPr>
          <w:rFonts w:hint="eastAsia" w:ascii="宋体" w:hAnsi="宋体" w:cs="宋体"/>
          <w:color w:val="000000"/>
          <w:sz w:val="24"/>
        </w:rPr>
        <w:t>发包人和承包人同意以下情形视为异常恶劣的气候条件：</w:t>
      </w:r>
    </w:p>
    <w:p w14:paraId="4B6131D9">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按国家相关规定执行</w:t>
      </w:r>
      <w:r>
        <w:rPr>
          <w:rFonts w:hint="eastAsia" w:ascii="宋体" w:hAnsi="宋体" w:cs="宋体"/>
          <w:color w:val="000000"/>
          <w:sz w:val="24"/>
        </w:rPr>
        <w:t>。</w:t>
      </w:r>
    </w:p>
    <w:p w14:paraId="02360419">
      <w:pPr>
        <w:spacing w:line="360" w:lineRule="auto"/>
        <w:ind w:firstLine="480"/>
        <w:rPr>
          <w:rFonts w:hint="eastAsia" w:ascii="宋体" w:hAnsi="宋体" w:cs="宋体"/>
          <w:color w:val="000000"/>
          <w:sz w:val="24"/>
        </w:rPr>
      </w:pPr>
      <w:r>
        <w:rPr>
          <w:rFonts w:hint="eastAsia" w:ascii="宋体" w:hAnsi="宋体" w:cs="宋体"/>
          <w:color w:val="000000"/>
          <w:sz w:val="24"/>
        </w:rPr>
        <w:t>7.9 提前竣工的奖励</w:t>
      </w:r>
    </w:p>
    <w:p w14:paraId="4B0EF1F6">
      <w:pPr>
        <w:spacing w:line="360" w:lineRule="auto"/>
        <w:ind w:firstLine="480"/>
        <w:jc w:val="left"/>
        <w:rPr>
          <w:rFonts w:hint="eastAsia" w:ascii="宋体" w:hAnsi="宋体" w:cs="宋体"/>
          <w:color w:val="000000"/>
          <w:sz w:val="24"/>
        </w:rPr>
      </w:pPr>
      <w:r>
        <w:rPr>
          <w:rFonts w:hint="eastAsia" w:ascii="宋体" w:hAnsi="宋体" w:cs="宋体"/>
          <w:color w:val="000000"/>
          <w:sz w:val="24"/>
        </w:rPr>
        <w:t>7.9.2提前竣工的奖励：</w:t>
      </w:r>
      <w:r>
        <w:rPr>
          <w:rFonts w:hint="eastAsia" w:ascii="宋体" w:hAnsi="宋体" w:cs="宋体"/>
          <w:color w:val="000000"/>
          <w:sz w:val="24"/>
          <w:u w:val="single"/>
        </w:rPr>
        <w:t xml:space="preserve">  无   </w:t>
      </w:r>
      <w:r>
        <w:rPr>
          <w:rFonts w:hint="eastAsia" w:ascii="宋体" w:hAnsi="宋体" w:cs="宋体"/>
          <w:color w:val="000000"/>
          <w:sz w:val="24"/>
        </w:rPr>
        <w:t>。</w:t>
      </w:r>
    </w:p>
    <w:p w14:paraId="55545A65">
      <w:pPr>
        <w:spacing w:line="360" w:lineRule="auto"/>
        <w:ind w:firstLine="482"/>
        <w:rPr>
          <w:rFonts w:hint="eastAsia" w:ascii="宋体" w:hAnsi="宋体" w:cs="宋体"/>
          <w:b/>
          <w:color w:val="000000"/>
          <w:sz w:val="24"/>
        </w:rPr>
      </w:pPr>
      <w:bookmarkStart w:id="297" w:name="_Toc408329816"/>
      <w:r>
        <w:rPr>
          <w:rFonts w:hint="eastAsia" w:ascii="宋体" w:hAnsi="宋体" w:cs="宋体"/>
          <w:b/>
          <w:color w:val="000000"/>
          <w:sz w:val="24"/>
        </w:rPr>
        <w:t>8. 材料与设备</w:t>
      </w:r>
      <w:bookmarkEnd w:id="297"/>
    </w:p>
    <w:bookmarkEnd w:id="232"/>
    <w:bookmarkEnd w:id="233"/>
    <w:bookmarkEnd w:id="234"/>
    <w:bookmarkEnd w:id="235"/>
    <w:bookmarkEnd w:id="236"/>
    <w:bookmarkEnd w:id="237"/>
    <w:bookmarkEnd w:id="238"/>
    <w:bookmarkEnd w:id="239"/>
    <w:bookmarkEnd w:id="240"/>
    <w:bookmarkEnd w:id="241"/>
    <w:p w14:paraId="253D8614">
      <w:pPr>
        <w:spacing w:line="360" w:lineRule="auto"/>
        <w:ind w:firstLine="480"/>
        <w:rPr>
          <w:rFonts w:hint="eastAsia" w:ascii="宋体" w:hAnsi="宋体" w:cs="宋体"/>
          <w:color w:val="000000"/>
          <w:sz w:val="24"/>
        </w:rPr>
      </w:pPr>
      <w:r>
        <w:rPr>
          <w:rFonts w:hint="eastAsia" w:ascii="宋体" w:hAnsi="宋体" w:cs="宋体"/>
          <w:color w:val="000000"/>
          <w:sz w:val="24"/>
        </w:rPr>
        <w:t>8</w:t>
      </w:r>
      <w:bookmarkStart w:id="298" w:name="_Toc297048353"/>
      <w:bookmarkStart w:id="299" w:name="_Toc297123527"/>
      <w:bookmarkStart w:id="300" w:name="_Toc312677493"/>
      <w:bookmarkStart w:id="301" w:name="_Toc312678019"/>
      <w:bookmarkStart w:id="302" w:name="_Toc292559877"/>
      <w:bookmarkStart w:id="303" w:name="_Toc292559372"/>
      <w:bookmarkStart w:id="304" w:name="_Toc296503167"/>
      <w:bookmarkStart w:id="305" w:name="_Toc300934979"/>
      <w:bookmarkStart w:id="306" w:name="_Toc296891207"/>
      <w:bookmarkStart w:id="307" w:name="_Toc304295556"/>
      <w:bookmarkStart w:id="308" w:name="_Toc296346668"/>
      <w:bookmarkStart w:id="309" w:name="_Toc297120467"/>
      <w:bookmarkStart w:id="310" w:name="_Toc296944506"/>
      <w:bookmarkStart w:id="311" w:name="_Toc303539136"/>
      <w:bookmarkStart w:id="312" w:name="_Toc297216186"/>
      <w:bookmarkStart w:id="313" w:name="_Toc296347166"/>
      <w:bookmarkStart w:id="314" w:name="_Toc296890995"/>
      <w:bookmarkStart w:id="315" w:name="_Toc280868654"/>
      <w:bookmarkStart w:id="316" w:name="_Toc267251424"/>
      <w:bookmarkStart w:id="317" w:name="_Toc280868655"/>
      <w:bookmarkStart w:id="318" w:name="_Toc280868656"/>
      <w:r>
        <w:rPr>
          <w:rFonts w:hint="eastAsia" w:ascii="宋体" w:hAnsi="宋体" w:cs="宋体"/>
          <w:color w:val="000000"/>
          <w:sz w:val="24"/>
        </w:rPr>
        <w:t>.4材料与工程设备的保管与使用</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60EAAC97">
      <w:pPr>
        <w:spacing w:line="360" w:lineRule="auto"/>
        <w:ind w:firstLine="480"/>
        <w:rPr>
          <w:rFonts w:hint="eastAsia" w:ascii="宋体" w:hAnsi="宋体" w:cs="宋体"/>
          <w:color w:val="000000"/>
          <w:sz w:val="24"/>
        </w:rPr>
      </w:pPr>
      <w:r>
        <w:rPr>
          <w:rFonts w:hint="eastAsia" w:ascii="宋体" w:hAnsi="宋体" w:cs="宋体"/>
          <w:color w:val="000000"/>
          <w:sz w:val="24"/>
        </w:rPr>
        <w:t>8</w:t>
      </w:r>
      <w:bookmarkStart w:id="319" w:name="_Toc292559878"/>
      <w:bookmarkStart w:id="320" w:name="_Toc292559373"/>
      <w:bookmarkStart w:id="321" w:name="_Toc318581173"/>
      <w:bookmarkStart w:id="322" w:name="_Toc296944507"/>
      <w:bookmarkStart w:id="323" w:name="_Toc296891208"/>
      <w:bookmarkStart w:id="324" w:name="_Toc297216187"/>
      <w:bookmarkStart w:id="325" w:name="_Toc297048354"/>
      <w:bookmarkStart w:id="326" w:name="_Toc296346669"/>
      <w:bookmarkStart w:id="327" w:name="_Toc296890996"/>
      <w:bookmarkStart w:id="328" w:name="_Toc297123528"/>
      <w:bookmarkStart w:id="329" w:name="_Toc312677494"/>
      <w:bookmarkStart w:id="330" w:name="_Toc312678020"/>
      <w:bookmarkStart w:id="331" w:name="_Toc296503168"/>
      <w:bookmarkStart w:id="332" w:name="_Toc304295557"/>
      <w:bookmarkStart w:id="333" w:name="_Toc303539137"/>
      <w:bookmarkStart w:id="334" w:name="_Toc297120468"/>
      <w:bookmarkStart w:id="335" w:name="_Toc300934980"/>
      <w:bookmarkStart w:id="336" w:name="_Toc296347167"/>
      <w:r>
        <w:rPr>
          <w:rFonts w:hint="eastAsia" w:ascii="宋体" w:hAnsi="宋体" w:cs="宋体"/>
          <w:color w:val="000000"/>
          <w:sz w:val="24"/>
        </w:rPr>
        <w:t>.4.1发包人供应的材料设备的保管费用的承担：</w:t>
      </w:r>
      <w:r>
        <w:rPr>
          <w:rFonts w:hint="eastAsia" w:ascii="宋体" w:hAnsi="宋体" w:cs="宋体"/>
          <w:color w:val="000000"/>
          <w:sz w:val="24"/>
          <w:u w:val="single"/>
        </w:rPr>
        <w:t>甲供材料（如有）的卸车费、堆放、保管等由承包人负责，材料运到现场后的保管及安装过程中的损耗由承包人负责，相关费用已包含在合同总价中。</w:t>
      </w:r>
      <w:bookmarkEnd w:id="319"/>
      <w:bookmarkEnd w:id="320"/>
    </w:p>
    <w:p w14:paraId="7F8D10BB">
      <w:pPr>
        <w:spacing w:line="360" w:lineRule="auto"/>
        <w:ind w:firstLine="480"/>
        <w:rPr>
          <w:rFonts w:hint="eastAsia" w:ascii="宋体" w:hAnsi="宋体" w:cs="宋体"/>
          <w:color w:val="000000"/>
          <w:sz w:val="24"/>
        </w:rPr>
      </w:pPr>
      <w:r>
        <w:rPr>
          <w:rFonts w:hint="eastAsia" w:ascii="宋体" w:hAnsi="宋体" w:cs="宋体"/>
          <w:color w:val="000000"/>
          <w:sz w:val="24"/>
        </w:rPr>
        <w:t>8.6 样品</w:t>
      </w:r>
    </w:p>
    <w:p w14:paraId="4DE6AB27">
      <w:pPr>
        <w:spacing w:line="360" w:lineRule="auto"/>
        <w:ind w:firstLine="480"/>
        <w:jc w:val="left"/>
        <w:rPr>
          <w:rFonts w:hint="eastAsia" w:ascii="宋体" w:hAnsi="宋体" w:cs="宋体"/>
          <w:color w:val="000000"/>
          <w:sz w:val="24"/>
        </w:rPr>
      </w:pPr>
      <w:r>
        <w:rPr>
          <w:rFonts w:hint="eastAsia" w:ascii="宋体" w:hAnsi="宋体" w:cs="宋体"/>
          <w:color w:val="000000"/>
          <w:sz w:val="24"/>
        </w:rPr>
        <w:t>8.6.1</w:t>
      </w:r>
      <w:r>
        <w:rPr>
          <w:rFonts w:hint="eastAsia" w:ascii="宋体" w:hAnsi="宋体" w:cs="宋体"/>
          <w:color w:val="000000"/>
          <w:sz w:val="24"/>
        </w:rPr>
        <w:tab/>
      </w:r>
      <w:r>
        <w:rPr>
          <w:rFonts w:hint="eastAsia" w:ascii="宋体" w:hAnsi="宋体" w:cs="宋体"/>
          <w:color w:val="000000"/>
          <w:sz w:val="24"/>
        </w:rPr>
        <w:t>样品的报送与封存</w:t>
      </w:r>
    </w:p>
    <w:p w14:paraId="22ED8A80">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需要承包人报送样品的材料或工程设备，样品的种类、名称、规格、数量要求：</w:t>
      </w:r>
      <w:r>
        <w:rPr>
          <w:rFonts w:hint="eastAsia" w:ascii="宋体" w:hAnsi="宋体" w:cs="宋体"/>
          <w:color w:val="000000"/>
          <w:sz w:val="24"/>
          <w:u w:val="single"/>
        </w:rPr>
        <w:t>按建设单位需求确定，费用包含在签约合同价中。</w:t>
      </w:r>
    </w:p>
    <w:p w14:paraId="38A348C9">
      <w:pPr>
        <w:spacing w:line="360" w:lineRule="auto"/>
        <w:ind w:firstLine="480"/>
        <w:rPr>
          <w:rFonts w:hint="eastAsia" w:ascii="宋体" w:hAnsi="宋体" w:cs="宋体"/>
          <w:color w:val="000000"/>
          <w:sz w:val="24"/>
        </w:rPr>
      </w:pPr>
      <w:r>
        <w:rPr>
          <w:rFonts w:hint="eastAsia" w:ascii="宋体" w:hAnsi="宋体" w:cs="宋体"/>
          <w:color w:val="000000"/>
          <w:sz w:val="24"/>
        </w:rPr>
        <w:t>8.8 施工设备和临时设施</w:t>
      </w:r>
    </w:p>
    <w:p w14:paraId="2D418B5B">
      <w:pPr>
        <w:spacing w:line="360" w:lineRule="auto"/>
        <w:ind w:firstLine="480"/>
        <w:jc w:val="left"/>
        <w:rPr>
          <w:rFonts w:hint="eastAsia" w:ascii="宋体" w:hAnsi="宋体" w:cs="宋体"/>
          <w:color w:val="000000"/>
          <w:sz w:val="24"/>
        </w:rPr>
      </w:pPr>
      <w:r>
        <w:rPr>
          <w:rFonts w:hint="eastAsia" w:ascii="宋体" w:hAnsi="宋体" w:cs="宋体"/>
          <w:color w:val="000000"/>
          <w:sz w:val="24"/>
        </w:rPr>
        <w:t>8.8.1 承包人提供的施工设备和临时设施</w:t>
      </w:r>
    </w:p>
    <w:p w14:paraId="031F878B">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关于修建临时设施费用承担的约定：</w:t>
      </w:r>
      <w:r>
        <w:rPr>
          <w:rFonts w:hint="eastAsia" w:ascii="宋体" w:hAnsi="宋体" w:cs="宋体"/>
          <w:color w:val="000000"/>
          <w:sz w:val="24"/>
          <w:u w:val="single"/>
        </w:rPr>
        <w:t>承包人负责施工临时设施、环保及环卫的相关手续由承包人办理报批手续，并承担与之相关费用</w:t>
      </w:r>
      <w:r>
        <w:rPr>
          <w:rFonts w:hint="eastAsia" w:ascii="宋体" w:hAnsi="宋体" w:cs="宋体"/>
          <w:color w:val="000000"/>
          <w:sz w:val="24"/>
        </w:rPr>
        <w:t>。</w:t>
      </w:r>
    </w:p>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14:paraId="33EF7BB9">
      <w:pPr>
        <w:spacing w:line="360" w:lineRule="auto"/>
        <w:ind w:firstLine="482"/>
        <w:rPr>
          <w:rFonts w:hint="eastAsia" w:ascii="宋体" w:hAnsi="宋体" w:cs="宋体"/>
          <w:b/>
          <w:color w:val="000000"/>
          <w:sz w:val="24"/>
        </w:rPr>
      </w:pPr>
      <w:bookmarkStart w:id="337" w:name="_Toc408329817"/>
      <w:r>
        <w:rPr>
          <w:rFonts w:hint="eastAsia" w:ascii="宋体" w:hAnsi="宋体" w:cs="宋体"/>
          <w:b/>
          <w:color w:val="000000"/>
          <w:sz w:val="24"/>
        </w:rPr>
        <w:t>9</w:t>
      </w:r>
      <w:bookmarkEnd w:id="316"/>
      <w:bookmarkEnd w:id="317"/>
      <w:bookmarkEnd w:id="318"/>
      <w:bookmarkStart w:id="338" w:name="_Toc300934982"/>
      <w:bookmarkStart w:id="339" w:name="_Toc312677495"/>
      <w:bookmarkStart w:id="340" w:name="_Toc297216192"/>
      <w:bookmarkStart w:id="341" w:name="_Toc303539139"/>
      <w:bookmarkStart w:id="342" w:name="_Toc297123533"/>
      <w:bookmarkStart w:id="343" w:name="_Toc304295559"/>
      <w:bookmarkStart w:id="344" w:name="_Toc312678021"/>
      <w:bookmarkStart w:id="345" w:name="_Toc296891001"/>
      <w:bookmarkStart w:id="346" w:name="_Toc292559378"/>
      <w:bookmarkStart w:id="347" w:name="_Toc267251428"/>
      <w:bookmarkStart w:id="348" w:name="_Toc296503173"/>
      <w:bookmarkStart w:id="349" w:name="_Toc292559883"/>
      <w:bookmarkStart w:id="350" w:name="_Toc297120473"/>
      <w:bookmarkStart w:id="351" w:name="_Toc267251427"/>
      <w:bookmarkStart w:id="352" w:name="_Toc297048359"/>
      <w:bookmarkStart w:id="353" w:name="_Toc296891213"/>
      <w:bookmarkStart w:id="354" w:name="_Toc296944512"/>
      <w:bookmarkStart w:id="355" w:name="_Toc296346674"/>
      <w:bookmarkStart w:id="356" w:name="_Toc296347172"/>
      <w:r>
        <w:rPr>
          <w:rFonts w:hint="eastAsia" w:ascii="宋体" w:hAnsi="宋体" w:cs="宋体"/>
          <w:b/>
          <w:color w:val="000000"/>
          <w:sz w:val="24"/>
        </w:rPr>
        <w:t>. 试验与检验</w:t>
      </w:r>
      <w:bookmarkEnd w:id="337"/>
    </w:p>
    <w:bookmarkEnd w:id="338"/>
    <w:bookmarkEnd w:id="339"/>
    <w:bookmarkEnd w:id="340"/>
    <w:bookmarkEnd w:id="341"/>
    <w:bookmarkEnd w:id="342"/>
    <w:bookmarkEnd w:id="343"/>
    <w:bookmarkEnd w:id="344"/>
    <w:p w14:paraId="7FE5A68F">
      <w:pPr>
        <w:spacing w:line="360" w:lineRule="auto"/>
        <w:ind w:firstLine="480"/>
        <w:rPr>
          <w:rFonts w:hint="eastAsia" w:ascii="宋体" w:hAnsi="宋体" w:cs="宋体"/>
          <w:color w:val="000000"/>
          <w:sz w:val="24"/>
        </w:rPr>
      </w:pPr>
      <w:r>
        <w:rPr>
          <w:rFonts w:hint="eastAsia" w:ascii="宋体" w:hAnsi="宋体" w:cs="宋体"/>
          <w:color w:val="000000"/>
          <w:sz w:val="24"/>
        </w:rPr>
        <w:t>9</w:t>
      </w:r>
      <w:bookmarkStart w:id="357" w:name="_Toc312678022"/>
      <w:bookmarkStart w:id="358" w:name="_Toc297123534"/>
      <w:bookmarkStart w:id="359" w:name="_Toc304295560"/>
      <w:bookmarkStart w:id="360" w:name="_Toc297216193"/>
      <w:bookmarkStart w:id="361" w:name="_Toc300934983"/>
      <w:bookmarkStart w:id="362" w:name="_Toc303539140"/>
      <w:bookmarkStart w:id="363" w:name="_Toc312677496"/>
      <w:r>
        <w:rPr>
          <w:rFonts w:hint="eastAsia" w:ascii="宋体" w:hAnsi="宋体" w:cs="宋体"/>
          <w:color w:val="000000"/>
          <w:sz w:val="24"/>
        </w:rPr>
        <w:t>.1试验设备与试验人员</w:t>
      </w:r>
    </w:p>
    <w:bookmarkEnd w:id="357"/>
    <w:bookmarkEnd w:id="358"/>
    <w:bookmarkEnd w:id="359"/>
    <w:bookmarkEnd w:id="360"/>
    <w:bookmarkEnd w:id="361"/>
    <w:bookmarkEnd w:id="362"/>
    <w:bookmarkEnd w:id="363"/>
    <w:p w14:paraId="556AD6DD">
      <w:pPr>
        <w:spacing w:line="360" w:lineRule="auto"/>
        <w:ind w:firstLine="480"/>
        <w:jc w:val="left"/>
        <w:rPr>
          <w:rFonts w:hint="eastAsia" w:ascii="宋体" w:hAnsi="宋体" w:cs="宋体"/>
          <w:color w:val="000000"/>
          <w:sz w:val="24"/>
        </w:rPr>
      </w:pPr>
      <w:r>
        <w:rPr>
          <w:rFonts w:hint="eastAsia" w:ascii="宋体" w:hAnsi="宋体" w:cs="宋体"/>
          <w:color w:val="000000"/>
          <w:sz w:val="24"/>
        </w:rPr>
        <w:t>9</w:t>
      </w:r>
      <w:bookmarkStart w:id="364" w:name="_Toc297123535"/>
      <w:bookmarkStart w:id="365" w:name="_Toc300934984"/>
      <w:bookmarkStart w:id="366" w:name="_Toc312677497"/>
      <w:bookmarkStart w:id="367" w:name="_Toc297216194"/>
      <w:bookmarkStart w:id="368" w:name="_Toc303539141"/>
      <w:bookmarkStart w:id="369" w:name="_Toc304295561"/>
      <w:bookmarkStart w:id="370" w:name="_Toc312678023"/>
      <w:bookmarkStart w:id="371" w:name="_Toc318581174"/>
      <w:r>
        <w:rPr>
          <w:rFonts w:hint="eastAsia" w:ascii="宋体" w:hAnsi="宋体" w:cs="宋体"/>
          <w:color w:val="000000"/>
          <w:sz w:val="24"/>
        </w:rPr>
        <w:t>.1.2 试验设备</w:t>
      </w:r>
    </w:p>
    <w:p w14:paraId="34AB45F2">
      <w:pPr>
        <w:spacing w:line="360" w:lineRule="auto"/>
        <w:ind w:firstLine="480"/>
        <w:jc w:val="left"/>
        <w:rPr>
          <w:rFonts w:hint="eastAsia" w:ascii="宋体" w:hAnsi="宋体" w:cs="宋体"/>
          <w:color w:val="000000"/>
          <w:sz w:val="24"/>
        </w:rPr>
      </w:pPr>
      <w:r>
        <w:rPr>
          <w:rFonts w:hint="eastAsia" w:ascii="宋体" w:hAnsi="宋体" w:cs="宋体"/>
          <w:color w:val="000000"/>
          <w:sz w:val="24"/>
        </w:rPr>
        <w:t>施工现场需要配置的试验场所：</w:t>
      </w:r>
      <w:bookmarkEnd w:id="364"/>
      <w:bookmarkEnd w:id="365"/>
      <w:bookmarkEnd w:id="366"/>
      <w:bookmarkEnd w:id="367"/>
      <w:bookmarkEnd w:id="368"/>
      <w:bookmarkEnd w:id="369"/>
      <w:bookmarkEnd w:id="370"/>
      <w:bookmarkStart w:id="372" w:name="_Toc312677498"/>
      <w:bookmarkStart w:id="373" w:name="_Toc303539142"/>
      <w:bookmarkStart w:id="374" w:name="_Toc297216195"/>
      <w:bookmarkStart w:id="375" w:name="_Toc300934985"/>
      <w:bookmarkStart w:id="376" w:name="_Toc297123536"/>
      <w:bookmarkStart w:id="377" w:name="_Toc312678024"/>
      <w:bookmarkStart w:id="378" w:name="_Toc304295562"/>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 </w:t>
      </w:r>
    </w:p>
    <w:p w14:paraId="20B66277">
      <w:pPr>
        <w:spacing w:line="360" w:lineRule="auto"/>
        <w:ind w:firstLine="480"/>
        <w:jc w:val="left"/>
        <w:rPr>
          <w:rFonts w:hint="eastAsia" w:ascii="宋体" w:hAnsi="宋体" w:cs="宋体"/>
          <w:color w:val="000000"/>
          <w:sz w:val="24"/>
        </w:rPr>
      </w:pPr>
      <w:r>
        <w:rPr>
          <w:rFonts w:hint="eastAsia" w:ascii="宋体" w:hAnsi="宋体" w:cs="宋体"/>
          <w:color w:val="000000"/>
          <w:sz w:val="24"/>
        </w:rPr>
        <w:t>施工现场需要配备的试验设备：</w:t>
      </w:r>
      <w:r>
        <w:rPr>
          <w:rFonts w:hint="eastAsia" w:ascii="宋体" w:hAnsi="宋体" w:cs="宋体"/>
          <w:color w:val="000000"/>
          <w:sz w:val="24"/>
          <w:u w:val="single"/>
        </w:rPr>
        <w:t xml:space="preserve">根据现场实际施工需求  </w:t>
      </w:r>
      <w:r>
        <w:rPr>
          <w:rFonts w:hint="eastAsia" w:ascii="宋体" w:hAnsi="宋体" w:cs="宋体"/>
          <w:color w:val="000000"/>
          <w:sz w:val="24"/>
        </w:rPr>
        <w:t>。</w:t>
      </w:r>
    </w:p>
    <w:p w14:paraId="25DE38B1">
      <w:pPr>
        <w:spacing w:line="360" w:lineRule="auto"/>
        <w:ind w:firstLine="480"/>
        <w:jc w:val="left"/>
        <w:rPr>
          <w:rFonts w:hint="eastAsia" w:ascii="宋体" w:hAnsi="宋体" w:cs="宋体"/>
          <w:color w:val="000000"/>
          <w:sz w:val="24"/>
        </w:rPr>
      </w:pPr>
      <w:r>
        <w:rPr>
          <w:rFonts w:hint="eastAsia" w:ascii="宋体" w:hAnsi="宋体" w:cs="宋体"/>
          <w:color w:val="000000"/>
          <w:sz w:val="24"/>
        </w:rPr>
        <w:t>施工现场需要具备的其他试验条件：</w:t>
      </w:r>
      <w:r>
        <w:rPr>
          <w:rFonts w:hint="eastAsia" w:ascii="宋体" w:hAnsi="宋体" w:cs="宋体"/>
          <w:color w:val="000000"/>
          <w:sz w:val="24"/>
          <w:u w:val="single"/>
        </w:rPr>
        <w:t xml:space="preserve">根据现场实际施工需求  </w:t>
      </w:r>
      <w:r>
        <w:rPr>
          <w:rFonts w:hint="eastAsia" w:ascii="宋体" w:hAnsi="宋体" w:cs="宋体"/>
          <w:color w:val="000000"/>
          <w:sz w:val="24"/>
        </w:rPr>
        <w:t>。</w:t>
      </w:r>
    </w:p>
    <w:p w14:paraId="3F41BC8E">
      <w:pPr>
        <w:spacing w:line="360" w:lineRule="auto"/>
        <w:ind w:firstLine="480"/>
        <w:rPr>
          <w:rFonts w:hint="eastAsia" w:ascii="宋体" w:hAnsi="宋体" w:cs="宋体"/>
          <w:color w:val="000000"/>
          <w:sz w:val="24"/>
        </w:rPr>
      </w:pPr>
      <w:r>
        <w:rPr>
          <w:rFonts w:hint="eastAsia" w:ascii="宋体" w:hAnsi="宋体" w:cs="宋体"/>
          <w:color w:val="000000"/>
          <w:sz w:val="24"/>
        </w:rPr>
        <w:t xml:space="preserve">9.4 现场工艺试验 </w:t>
      </w:r>
    </w:p>
    <w:p w14:paraId="0D407C9E">
      <w:pPr>
        <w:spacing w:line="360" w:lineRule="auto"/>
        <w:ind w:firstLine="480"/>
        <w:jc w:val="left"/>
        <w:rPr>
          <w:rFonts w:hint="eastAsia" w:ascii="宋体" w:hAnsi="宋体" w:cs="宋体"/>
          <w:color w:val="000000"/>
          <w:sz w:val="24"/>
        </w:rPr>
      </w:pPr>
      <w:r>
        <w:rPr>
          <w:rFonts w:hint="eastAsia" w:ascii="宋体" w:hAnsi="宋体" w:cs="宋体"/>
          <w:color w:val="000000"/>
          <w:sz w:val="24"/>
        </w:rPr>
        <w:t>现场工艺试验的有关约定：</w:t>
      </w:r>
      <w:r>
        <w:rPr>
          <w:rFonts w:hint="eastAsia" w:ascii="宋体" w:hAnsi="宋体" w:cs="宋体"/>
          <w:color w:val="000000"/>
          <w:sz w:val="24"/>
          <w:u w:val="single"/>
        </w:rPr>
        <w:t>根据现场实际施工需求</w:t>
      </w:r>
      <w:r>
        <w:rPr>
          <w:rFonts w:hint="eastAsia" w:ascii="宋体" w:hAnsi="宋体" w:cs="宋体"/>
          <w:color w:val="000000"/>
          <w:sz w:val="24"/>
        </w:rPr>
        <w:t>。</w:t>
      </w:r>
    </w:p>
    <w:bookmarkEnd w:id="371"/>
    <w:bookmarkEnd w:id="372"/>
    <w:bookmarkEnd w:id="373"/>
    <w:bookmarkEnd w:id="374"/>
    <w:bookmarkEnd w:id="375"/>
    <w:bookmarkEnd w:id="376"/>
    <w:bookmarkEnd w:id="377"/>
    <w:bookmarkEnd w:id="378"/>
    <w:p w14:paraId="41D02F10">
      <w:pPr>
        <w:spacing w:line="360" w:lineRule="auto"/>
        <w:ind w:firstLine="482"/>
        <w:rPr>
          <w:rFonts w:hint="eastAsia" w:ascii="宋体" w:hAnsi="宋体" w:cs="宋体"/>
          <w:b/>
          <w:color w:val="000000"/>
          <w:sz w:val="24"/>
        </w:rPr>
      </w:pPr>
      <w:bookmarkStart w:id="379" w:name="_Toc408329818"/>
      <w:r>
        <w:rPr>
          <w:rFonts w:hint="eastAsia" w:ascii="宋体" w:hAnsi="宋体" w:cs="宋体"/>
          <w:b/>
          <w:color w:val="000000"/>
          <w:sz w:val="24"/>
        </w:rPr>
        <w:t>1</w:t>
      </w:r>
      <w:bookmarkEnd w:id="345"/>
      <w:bookmarkEnd w:id="346"/>
      <w:bookmarkEnd w:id="347"/>
      <w:bookmarkEnd w:id="348"/>
      <w:bookmarkEnd w:id="349"/>
      <w:bookmarkEnd w:id="350"/>
      <w:bookmarkEnd w:id="351"/>
      <w:bookmarkEnd w:id="352"/>
      <w:bookmarkEnd w:id="353"/>
      <w:bookmarkEnd w:id="354"/>
      <w:bookmarkEnd w:id="355"/>
      <w:bookmarkEnd w:id="356"/>
      <w:bookmarkStart w:id="380" w:name="_Toc296891021"/>
      <w:bookmarkStart w:id="381" w:name="_Toc303539146"/>
      <w:bookmarkStart w:id="382" w:name="_Toc297123540"/>
      <w:bookmarkStart w:id="383" w:name="_Toc296347192"/>
      <w:bookmarkStart w:id="384" w:name="_Toc296346694"/>
      <w:bookmarkStart w:id="385" w:name="_Toc292559903"/>
      <w:bookmarkStart w:id="386" w:name="_Toc296891233"/>
      <w:bookmarkStart w:id="387" w:name="_Toc296944532"/>
      <w:bookmarkStart w:id="388" w:name="_Toc300934989"/>
      <w:bookmarkStart w:id="389" w:name="_Toc296503193"/>
      <w:bookmarkStart w:id="390" w:name="_Toc292559398"/>
      <w:bookmarkStart w:id="391" w:name="_Toc297048379"/>
      <w:bookmarkStart w:id="392" w:name="_Toc304295566"/>
      <w:bookmarkStart w:id="393" w:name="_Toc297216199"/>
      <w:bookmarkStart w:id="394" w:name="_Toc297120493"/>
      <w:bookmarkStart w:id="395" w:name="_Toc312678025"/>
      <w:bookmarkStart w:id="396" w:name="_Toc312677499"/>
      <w:bookmarkStart w:id="397" w:name="_Toc267251437"/>
      <w:bookmarkStart w:id="398" w:name="_Toc267251433"/>
      <w:bookmarkStart w:id="399" w:name="_Toc267251439"/>
      <w:bookmarkStart w:id="400" w:name="_Toc267251440"/>
      <w:bookmarkStart w:id="401" w:name="_Toc267251435"/>
      <w:bookmarkStart w:id="402" w:name="_Toc267251441"/>
      <w:bookmarkStart w:id="403" w:name="_Toc267251442"/>
      <w:r>
        <w:rPr>
          <w:rFonts w:hint="eastAsia" w:ascii="宋体" w:hAnsi="宋体" w:cs="宋体"/>
          <w:b/>
          <w:color w:val="000000"/>
          <w:sz w:val="24"/>
        </w:rPr>
        <w:t>0. 变更</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bookmarkEnd w:id="395"/>
    <w:bookmarkEnd w:id="396"/>
    <w:p w14:paraId="7C481C53">
      <w:pPr>
        <w:spacing w:line="360" w:lineRule="auto"/>
        <w:ind w:firstLine="480"/>
        <w:rPr>
          <w:rFonts w:hint="eastAsia" w:ascii="宋体" w:hAnsi="宋体" w:cs="宋体"/>
          <w:color w:val="000000"/>
          <w:sz w:val="24"/>
        </w:rPr>
      </w:pPr>
      <w:r>
        <w:rPr>
          <w:rFonts w:hint="eastAsia" w:ascii="宋体" w:hAnsi="宋体" w:cs="宋体"/>
          <w:color w:val="000000"/>
          <w:sz w:val="24"/>
        </w:rPr>
        <w:t>1</w:t>
      </w:r>
      <w:bookmarkStart w:id="404" w:name="_Toc297123541"/>
      <w:bookmarkStart w:id="405" w:name="_Toc312678026"/>
      <w:bookmarkStart w:id="406" w:name="_Toc292559399"/>
      <w:bookmarkStart w:id="407" w:name="_Toc296891022"/>
      <w:bookmarkStart w:id="408" w:name="_Toc292559904"/>
      <w:bookmarkStart w:id="409" w:name="_Toc303539147"/>
      <w:bookmarkStart w:id="410" w:name="_Toc296944533"/>
      <w:bookmarkStart w:id="411" w:name="_Toc296347193"/>
      <w:bookmarkStart w:id="412" w:name="_Toc297048380"/>
      <w:bookmarkStart w:id="413" w:name="_Toc296891234"/>
      <w:bookmarkStart w:id="414" w:name="_Toc312677500"/>
      <w:bookmarkStart w:id="415" w:name="_Toc297120494"/>
      <w:bookmarkStart w:id="416" w:name="_Toc300934990"/>
      <w:bookmarkStart w:id="417" w:name="_Toc296503194"/>
      <w:bookmarkStart w:id="418" w:name="_Toc297216200"/>
      <w:bookmarkStart w:id="419" w:name="_Toc304295567"/>
      <w:bookmarkStart w:id="420" w:name="_Toc296346695"/>
      <w:r>
        <w:rPr>
          <w:rFonts w:hint="eastAsia" w:ascii="宋体" w:hAnsi="宋体" w:cs="宋体"/>
          <w:color w:val="000000"/>
          <w:sz w:val="24"/>
        </w:rPr>
        <w:t>0.1变更的范围</w:t>
      </w:r>
    </w:p>
    <w:p w14:paraId="1105B2AA">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关于变更的范围的约定：</w:t>
      </w:r>
    </w:p>
    <w:p w14:paraId="13D89C85">
      <w:pPr>
        <w:spacing w:line="360" w:lineRule="auto"/>
        <w:ind w:firstLine="480"/>
        <w:jc w:val="left"/>
        <w:rPr>
          <w:rFonts w:hint="eastAsia" w:ascii="宋体" w:hAnsi="宋体" w:cs="宋体"/>
          <w:color w:val="000000"/>
          <w:sz w:val="24"/>
        </w:rPr>
      </w:pPr>
      <w:r>
        <w:rPr>
          <w:rFonts w:hint="eastAsia" w:ascii="宋体" w:hAnsi="宋体" w:cs="宋体"/>
          <w:color w:val="000000"/>
          <w:sz w:val="24"/>
        </w:rPr>
        <w:t>按通用条款执行</w:t>
      </w:r>
    </w:p>
    <w:p w14:paraId="07D506CD">
      <w:pPr>
        <w:spacing w:line="360" w:lineRule="auto"/>
        <w:ind w:firstLine="480"/>
        <w:rPr>
          <w:rFonts w:hint="eastAsia" w:ascii="宋体" w:hAnsi="宋体" w:cs="宋体"/>
          <w:color w:val="000000"/>
          <w:sz w:val="24"/>
        </w:rPr>
      </w:pPr>
      <w:r>
        <w:rPr>
          <w:rFonts w:hint="eastAsia" w:ascii="宋体" w:hAnsi="宋体" w:cs="宋体"/>
          <w:color w:val="000000"/>
          <w:sz w:val="24"/>
        </w:rPr>
        <w:t>10.4 变更估价</w:t>
      </w:r>
    </w:p>
    <w:p w14:paraId="3BC42FA8">
      <w:pPr>
        <w:spacing w:line="360" w:lineRule="auto"/>
        <w:ind w:firstLine="480"/>
        <w:jc w:val="left"/>
        <w:rPr>
          <w:rFonts w:hint="eastAsia" w:ascii="宋体" w:hAnsi="宋体" w:cs="宋体"/>
          <w:color w:val="000000"/>
          <w:sz w:val="24"/>
        </w:rPr>
      </w:pPr>
      <w:r>
        <w:rPr>
          <w:rFonts w:hint="eastAsia" w:ascii="宋体" w:hAnsi="宋体" w:cs="宋体"/>
          <w:color w:val="000000"/>
          <w:sz w:val="24"/>
        </w:rPr>
        <w:t>10.4.1 变更估价原则</w:t>
      </w:r>
    </w:p>
    <w:p w14:paraId="488BAADA">
      <w:pPr>
        <w:spacing w:line="360" w:lineRule="auto"/>
        <w:ind w:firstLine="480"/>
        <w:jc w:val="left"/>
        <w:rPr>
          <w:rFonts w:hint="eastAsia" w:ascii="宋体" w:hAnsi="宋体" w:cs="宋体"/>
          <w:color w:val="000000"/>
          <w:sz w:val="24"/>
        </w:rPr>
      </w:pPr>
      <w:r>
        <w:rPr>
          <w:rFonts w:hint="eastAsia" w:ascii="宋体" w:hAnsi="宋体" w:cs="宋体"/>
          <w:color w:val="000000"/>
          <w:sz w:val="24"/>
        </w:rPr>
        <w:t xml:space="preserve">关于变更估价的约定: </w:t>
      </w:r>
    </w:p>
    <w:p w14:paraId="77475886">
      <w:pPr>
        <w:spacing w:line="360" w:lineRule="auto"/>
        <w:ind w:firstLine="480"/>
        <w:rPr>
          <w:rFonts w:hint="eastAsia" w:ascii="宋体" w:hAnsi="宋体" w:cs="宋体"/>
          <w:color w:val="000000"/>
          <w:sz w:val="24"/>
        </w:rPr>
      </w:pPr>
      <w:r>
        <w:rPr>
          <w:rFonts w:hint="eastAsia" w:ascii="宋体" w:hAnsi="宋体" w:cs="宋体"/>
          <w:color w:val="000000"/>
          <w:sz w:val="24"/>
        </w:rPr>
        <w:t>（1）已标价工程量清单或预算书有相同项目的，按照相同项目单价认定；</w:t>
      </w:r>
    </w:p>
    <w:p w14:paraId="1918A104">
      <w:pPr>
        <w:spacing w:line="360" w:lineRule="auto"/>
        <w:ind w:firstLine="480"/>
        <w:rPr>
          <w:rFonts w:hint="eastAsia" w:ascii="宋体" w:hAnsi="宋体" w:cs="宋体"/>
          <w:color w:val="000000"/>
          <w:sz w:val="24"/>
        </w:rPr>
      </w:pPr>
      <w:r>
        <w:rPr>
          <w:rFonts w:hint="eastAsia" w:ascii="宋体" w:hAnsi="宋体" w:cs="宋体"/>
          <w:color w:val="000000"/>
          <w:sz w:val="24"/>
        </w:rPr>
        <w:t>（2）已标价工程量清单或预算书中无相同项目，但有类似项目的，参照类似项目的单价认定；</w:t>
      </w:r>
    </w:p>
    <w:p w14:paraId="0452D870">
      <w:pPr>
        <w:spacing w:line="360" w:lineRule="auto"/>
        <w:ind w:firstLine="480"/>
        <w:rPr>
          <w:rFonts w:hint="eastAsia" w:ascii="宋体" w:hAnsi="宋体" w:cs="宋体"/>
          <w:color w:val="000000"/>
          <w:sz w:val="24"/>
        </w:rPr>
      </w:pPr>
      <w:r>
        <w:rPr>
          <w:rFonts w:hint="eastAsia" w:ascii="宋体" w:hAnsi="宋体" w:cs="宋体"/>
          <w:color w:val="000000"/>
          <w:sz w:val="24"/>
        </w:rPr>
        <w:t>（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p>
    <w:p w14:paraId="475C73A8">
      <w:pPr>
        <w:spacing w:line="360" w:lineRule="auto"/>
        <w:ind w:firstLine="480"/>
        <w:rPr>
          <w:rFonts w:hint="eastAsia" w:ascii="宋体" w:hAnsi="宋体" w:cs="宋体"/>
          <w:color w:val="000000"/>
          <w:sz w:val="24"/>
        </w:rPr>
      </w:pPr>
      <w:r>
        <w:rPr>
          <w:rFonts w:hint="eastAsia" w:ascii="宋体" w:hAnsi="宋体" w:cs="宋体"/>
          <w:color w:val="000000"/>
          <w:sz w:val="24"/>
        </w:rPr>
        <w:t>承包人报价浮动率L=（1-中标价/招标控制价）*100%</w:t>
      </w:r>
    </w:p>
    <w:p w14:paraId="7695B912">
      <w:pPr>
        <w:spacing w:line="360" w:lineRule="auto"/>
        <w:ind w:firstLine="480"/>
        <w:rPr>
          <w:rFonts w:hint="eastAsia" w:ascii="宋体" w:hAnsi="宋体" w:cs="宋体"/>
          <w:color w:val="000000"/>
          <w:sz w:val="24"/>
        </w:rPr>
      </w:pPr>
      <w:r>
        <w:rPr>
          <w:rFonts w:hint="eastAsia" w:ascii="宋体" w:hAnsi="宋体" w:cs="宋体"/>
          <w:color w:val="000000"/>
          <w:sz w:val="24"/>
        </w:rPr>
        <w:t>（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p>
    <w:p w14:paraId="44232718">
      <w:pPr>
        <w:spacing w:line="360" w:lineRule="auto"/>
        <w:ind w:firstLine="480"/>
        <w:rPr>
          <w:rFonts w:hint="eastAsia" w:ascii="宋体" w:hAnsi="宋体" w:cs="宋体"/>
          <w:color w:val="000000"/>
          <w:sz w:val="24"/>
        </w:rPr>
      </w:pPr>
      <w:r>
        <w:rPr>
          <w:rFonts w:hint="eastAsia" w:ascii="宋体" w:hAnsi="宋体" w:cs="宋体"/>
          <w:color w:val="000000"/>
          <w:sz w:val="24"/>
        </w:rPr>
        <w:t>1</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Start w:id="421" w:name="_Toc296347196"/>
      <w:bookmarkStart w:id="422" w:name="_Toc292559402"/>
      <w:bookmarkStart w:id="423" w:name="_Toc300934993"/>
      <w:bookmarkStart w:id="424" w:name="_Toc303539150"/>
      <w:bookmarkStart w:id="425" w:name="_Toc296944536"/>
      <w:bookmarkStart w:id="426" w:name="_Toc292559907"/>
      <w:bookmarkStart w:id="427" w:name="_Toc297216203"/>
      <w:bookmarkStart w:id="428" w:name="_Toc297123544"/>
      <w:bookmarkStart w:id="429" w:name="_Toc296503197"/>
      <w:bookmarkStart w:id="430" w:name="_Toc297048383"/>
      <w:bookmarkStart w:id="431" w:name="_Toc296891237"/>
      <w:bookmarkStart w:id="432" w:name="_Toc296891025"/>
      <w:bookmarkStart w:id="433" w:name="_Toc296346698"/>
      <w:bookmarkStart w:id="434" w:name="_Toc297120497"/>
      <w:bookmarkStart w:id="435" w:name="_Toc312677503"/>
      <w:bookmarkStart w:id="436" w:name="_Toc312678029"/>
      <w:bookmarkStart w:id="437" w:name="_Toc304295570"/>
      <w:r>
        <w:rPr>
          <w:rFonts w:hint="eastAsia" w:ascii="宋体" w:hAnsi="宋体" w:cs="宋体"/>
          <w:color w:val="000000"/>
          <w:sz w:val="24"/>
        </w:rPr>
        <w:t>0.5承</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Start w:id="438" w:name="_Toc303539151"/>
      <w:bookmarkStart w:id="439" w:name="_Toc296347202"/>
      <w:bookmarkStart w:id="440" w:name="_Toc296503203"/>
      <w:bookmarkStart w:id="441" w:name="_Toc300934994"/>
      <w:bookmarkStart w:id="442" w:name="_Toc297120503"/>
      <w:bookmarkStart w:id="443" w:name="_Toc296346704"/>
      <w:bookmarkStart w:id="444" w:name="_Toc297216204"/>
      <w:bookmarkStart w:id="445" w:name="_Toc297123545"/>
      <w:bookmarkStart w:id="446" w:name="_Toc296891031"/>
      <w:bookmarkStart w:id="447" w:name="_Toc296944542"/>
      <w:bookmarkStart w:id="448" w:name="_Toc297048389"/>
      <w:bookmarkStart w:id="449" w:name="_Toc292559913"/>
      <w:bookmarkStart w:id="450" w:name="_Toc292559408"/>
      <w:bookmarkStart w:id="451" w:name="_Toc296891243"/>
      <w:r>
        <w:rPr>
          <w:rFonts w:hint="eastAsia" w:ascii="宋体" w:hAnsi="宋体" w:cs="宋体"/>
          <w:color w:val="000000"/>
          <w:sz w:val="24"/>
        </w:rPr>
        <w:t>包人的合理化建议</w:t>
      </w:r>
    </w:p>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14:paraId="3B3908F6">
      <w:pPr>
        <w:spacing w:line="360" w:lineRule="auto"/>
        <w:ind w:firstLine="480"/>
        <w:jc w:val="left"/>
        <w:rPr>
          <w:rFonts w:hint="eastAsia" w:ascii="宋体" w:hAnsi="宋体" w:cs="宋体"/>
          <w:color w:val="000000"/>
          <w:sz w:val="24"/>
        </w:rPr>
      </w:pPr>
      <w:r>
        <w:rPr>
          <w:rFonts w:hint="eastAsia" w:ascii="宋体" w:hAnsi="宋体" w:cs="宋体"/>
          <w:color w:val="000000"/>
          <w:sz w:val="24"/>
        </w:rPr>
        <w:t>监理人审查承包人合理化建议的期限：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w:t>
      </w:r>
    </w:p>
    <w:p w14:paraId="70FF688B">
      <w:pPr>
        <w:spacing w:line="360" w:lineRule="auto"/>
        <w:ind w:firstLine="480"/>
        <w:jc w:val="left"/>
        <w:rPr>
          <w:rFonts w:hint="eastAsia" w:ascii="宋体" w:hAnsi="宋体" w:cs="宋体"/>
          <w:color w:val="000000"/>
          <w:sz w:val="24"/>
        </w:rPr>
      </w:pPr>
      <w:r>
        <w:rPr>
          <w:rFonts w:hint="eastAsia" w:ascii="宋体" w:hAnsi="宋体" w:cs="宋体"/>
          <w:color w:val="000000"/>
          <w:sz w:val="24"/>
        </w:rPr>
        <w:t>发包人审批承包人合理化建议的期限：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w:t>
      </w:r>
    </w:p>
    <w:p w14:paraId="384CB013">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承</w:t>
      </w:r>
      <w:bookmarkStart w:id="452" w:name="_Toc300934995"/>
      <w:bookmarkStart w:id="453" w:name="_Toc296503204"/>
      <w:bookmarkStart w:id="454" w:name="_Toc296891244"/>
      <w:bookmarkStart w:id="455" w:name="_Toc312677504"/>
      <w:bookmarkStart w:id="456" w:name="_Toc296347203"/>
      <w:bookmarkStart w:id="457" w:name="_Toc296944543"/>
      <w:bookmarkStart w:id="458" w:name="_Toc292559914"/>
      <w:bookmarkStart w:id="459" w:name="_Toc292559409"/>
      <w:bookmarkStart w:id="460" w:name="_Toc318581175"/>
      <w:bookmarkStart w:id="461" w:name="_Toc296891032"/>
      <w:bookmarkStart w:id="462" w:name="_Toc297216205"/>
      <w:bookmarkStart w:id="463" w:name="_Toc304295571"/>
      <w:bookmarkStart w:id="464" w:name="_Toc303539152"/>
      <w:bookmarkStart w:id="465" w:name="_Toc297120504"/>
      <w:bookmarkStart w:id="466" w:name="_Toc297123546"/>
      <w:bookmarkStart w:id="467" w:name="_Toc312678030"/>
      <w:bookmarkStart w:id="468" w:name="_Toc296346705"/>
      <w:bookmarkStart w:id="469" w:name="_Toc297048390"/>
      <w:r>
        <w:rPr>
          <w:rFonts w:hint="eastAsia" w:ascii="宋体" w:hAnsi="宋体" w:cs="宋体"/>
          <w:color w:val="000000"/>
          <w:sz w:val="24"/>
        </w:rPr>
        <w:t>包人提出的合理化建议降低了合同价格或者提高了工程经济效益的奖励的方法和金额为：</w:t>
      </w:r>
      <w:r>
        <w:rPr>
          <w:rFonts w:hint="eastAsia" w:ascii="宋体" w:hAnsi="宋体" w:cs="宋体"/>
          <w:color w:val="000000"/>
          <w:sz w:val="24"/>
          <w:u w:val="single"/>
        </w:rPr>
        <w:t xml:space="preserve">无 </w:t>
      </w:r>
      <w:r>
        <w:rPr>
          <w:rFonts w:hint="eastAsia" w:ascii="宋体" w:hAnsi="宋体" w:cs="宋体"/>
          <w:color w:val="000000"/>
          <w:sz w:val="24"/>
        </w:rPr>
        <w:t>。</w:t>
      </w:r>
    </w:p>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14:paraId="59D4D037">
      <w:pPr>
        <w:spacing w:line="360" w:lineRule="auto"/>
        <w:ind w:firstLine="480"/>
        <w:rPr>
          <w:rFonts w:hint="eastAsia" w:ascii="宋体" w:hAnsi="宋体" w:cs="宋体"/>
          <w:color w:val="000000"/>
          <w:sz w:val="24"/>
        </w:rPr>
      </w:pPr>
      <w:r>
        <w:rPr>
          <w:rFonts w:hint="eastAsia" w:ascii="宋体" w:hAnsi="宋体" w:cs="宋体"/>
          <w:color w:val="000000"/>
          <w:sz w:val="24"/>
        </w:rPr>
        <w:t>1</w:t>
      </w:r>
      <w:bookmarkStart w:id="470" w:name="_Toc297216207"/>
      <w:bookmarkStart w:id="471" w:name="_Toc303539154"/>
      <w:bookmarkStart w:id="472" w:name="_Toc296891239"/>
      <w:bookmarkStart w:id="473" w:name="_Toc297120499"/>
      <w:bookmarkStart w:id="474" w:name="_Toc296346700"/>
      <w:bookmarkStart w:id="475" w:name="_Toc312677507"/>
      <w:bookmarkStart w:id="476" w:name="_Toc304295574"/>
      <w:bookmarkStart w:id="477" w:name="_Toc292559909"/>
      <w:bookmarkStart w:id="478" w:name="_Toc297048385"/>
      <w:bookmarkStart w:id="479" w:name="_Toc296347198"/>
      <w:bookmarkStart w:id="480" w:name="_Toc297123548"/>
      <w:bookmarkStart w:id="481" w:name="_Toc312678033"/>
      <w:bookmarkStart w:id="482" w:name="_Toc296944538"/>
      <w:bookmarkStart w:id="483" w:name="_Toc296891027"/>
      <w:bookmarkStart w:id="484" w:name="_Toc292559404"/>
      <w:bookmarkStart w:id="485" w:name="_Toc296503199"/>
      <w:bookmarkStart w:id="486" w:name="_Toc300934997"/>
      <w:r>
        <w:rPr>
          <w:rFonts w:hint="eastAsia" w:ascii="宋体" w:hAnsi="宋体" w:cs="宋体"/>
          <w:color w:val="000000"/>
          <w:sz w:val="24"/>
        </w:rPr>
        <w:t>0.7 暂估价</w:t>
      </w:r>
    </w:p>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14:paraId="574CF74D">
      <w:pPr>
        <w:spacing w:line="360" w:lineRule="auto"/>
        <w:ind w:firstLine="480"/>
        <w:jc w:val="left"/>
        <w:rPr>
          <w:rFonts w:hint="eastAsia" w:ascii="宋体" w:hAnsi="宋体" w:cs="宋体"/>
          <w:color w:val="000000"/>
          <w:sz w:val="24"/>
        </w:rPr>
      </w:pPr>
      <w:r>
        <w:rPr>
          <w:rFonts w:hint="eastAsia" w:ascii="宋体" w:hAnsi="宋体" w:cs="宋体"/>
          <w:color w:val="000000"/>
          <w:sz w:val="24"/>
        </w:rPr>
        <w:t>1</w:t>
      </w:r>
      <w:bookmarkStart w:id="487" w:name="_Toc312677509"/>
      <w:bookmarkStart w:id="488" w:name="_Toc318581177"/>
      <w:bookmarkStart w:id="489" w:name="_Toc312678035"/>
      <w:r>
        <w:rPr>
          <w:rFonts w:hint="eastAsia" w:ascii="宋体" w:hAnsi="宋体" w:cs="宋体"/>
          <w:color w:val="000000"/>
          <w:sz w:val="24"/>
        </w:rPr>
        <w:t>0.7.1 依法必须招标的暂估价项目</w:t>
      </w:r>
    </w:p>
    <w:bookmarkEnd w:id="487"/>
    <w:bookmarkEnd w:id="488"/>
    <w:bookmarkEnd w:id="489"/>
    <w:p w14:paraId="2E7F4740">
      <w:pPr>
        <w:spacing w:line="360" w:lineRule="auto"/>
        <w:ind w:firstLine="480"/>
        <w:jc w:val="left"/>
        <w:rPr>
          <w:rFonts w:hint="eastAsia" w:ascii="宋体" w:hAnsi="宋体" w:cs="宋体"/>
          <w:color w:val="000000"/>
          <w:sz w:val="24"/>
        </w:rPr>
      </w:pPr>
      <w:r>
        <w:rPr>
          <w:rFonts w:hint="eastAsia" w:ascii="宋体" w:hAnsi="宋体" w:cs="宋体"/>
          <w:color w:val="000000"/>
          <w:sz w:val="24"/>
        </w:rPr>
        <w:t>对于依法必须招标的暂估价项目的确认和批准采取第</w:t>
      </w:r>
      <w:r>
        <w:rPr>
          <w:rFonts w:hint="eastAsia" w:ascii="宋体" w:hAnsi="宋体" w:cs="宋体"/>
          <w:color w:val="000000"/>
          <w:sz w:val="24"/>
          <w:u w:val="single"/>
        </w:rPr>
        <w:t>/</w:t>
      </w:r>
      <w:r>
        <w:rPr>
          <w:rFonts w:hint="eastAsia" w:ascii="宋体" w:hAnsi="宋体" w:cs="宋体"/>
          <w:color w:val="000000"/>
          <w:sz w:val="24"/>
        </w:rPr>
        <w:t>种方式确定。</w:t>
      </w:r>
    </w:p>
    <w:p w14:paraId="03682ABC">
      <w:pPr>
        <w:spacing w:line="360" w:lineRule="auto"/>
        <w:ind w:firstLine="480"/>
        <w:jc w:val="left"/>
        <w:rPr>
          <w:rFonts w:hint="eastAsia" w:ascii="宋体" w:hAnsi="宋体" w:cs="宋体"/>
          <w:color w:val="000000"/>
          <w:sz w:val="24"/>
        </w:rPr>
      </w:pPr>
      <w:r>
        <w:rPr>
          <w:rFonts w:hint="eastAsia" w:ascii="宋体" w:hAnsi="宋体" w:cs="宋体"/>
          <w:color w:val="000000"/>
          <w:sz w:val="24"/>
        </w:rPr>
        <w:t>10.7.2 不属于依法必须招标的暂估价项目</w:t>
      </w:r>
    </w:p>
    <w:p w14:paraId="18AC4C3B">
      <w:pPr>
        <w:spacing w:line="360" w:lineRule="auto"/>
        <w:ind w:firstLine="480"/>
        <w:jc w:val="left"/>
        <w:rPr>
          <w:rFonts w:hint="eastAsia" w:ascii="宋体" w:hAnsi="宋体" w:cs="宋体"/>
          <w:color w:val="000000"/>
          <w:sz w:val="24"/>
        </w:rPr>
      </w:pPr>
      <w:r>
        <w:rPr>
          <w:rFonts w:hint="eastAsia" w:ascii="宋体" w:hAnsi="宋体" w:cs="宋体"/>
          <w:color w:val="000000"/>
          <w:sz w:val="24"/>
        </w:rPr>
        <w:t>对于不属于依法必须招标的暂估价项目的确认和批准采取第</w:t>
      </w:r>
      <w:r>
        <w:rPr>
          <w:rFonts w:hint="eastAsia" w:ascii="宋体" w:hAnsi="宋体" w:cs="宋体"/>
          <w:color w:val="000000"/>
          <w:sz w:val="24"/>
          <w:u w:val="single"/>
        </w:rPr>
        <w:t>/</w:t>
      </w:r>
      <w:r>
        <w:rPr>
          <w:rFonts w:hint="eastAsia" w:ascii="宋体" w:hAnsi="宋体" w:cs="宋体"/>
          <w:color w:val="000000"/>
          <w:sz w:val="24"/>
        </w:rPr>
        <w:t>种方式确定。</w:t>
      </w:r>
    </w:p>
    <w:p w14:paraId="5DE2421A">
      <w:pPr>
        <w:spacing w:line="360" w:lineRule="auto"/>
        <w:ind w:firstLine="480"/>
        <w:jc w:val="left"/>
        <w:rPr>
          <w:rFonts w:hint="eastAsia" w:ascii="宋体" w:hAnsi="宋体" w:cs="宋体"/>
          <w:color w:val="000000"/>
          <w:sz w:val="24"/>
        </w:rPr>
      </w:pPr>
      <w:r>
        <w:rPr>
          <w:rFonts w:hint="eastAsia" w:ascii="宋体" w:hAnsi="宋体" w:cs="宋体"/>
          <w:color w:val="000000"/>
          <w:sz w:val="24"/>
        </w:rPr>
        <w:t>第3种方式：承包人直接实施的暂估价项目</w:t>
      </w:r>
    </w:p>
    <w:p w14:paraId="6BDAC69A">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承包人直接实施的暂估价项目的约定：</w:t>
      </w:r>
      <w:r>
        <w:rPr>
          <w:rFonts w:hint="eastAsia" w:ascii="宋体" w:hAnsi="宋体" w:cs="宋体"/>
          <w:color w:val="000000"/>
          <w:sz w:val="24"/>
          <w:u w:val="single"/>
        </w:rPr>
        <w:t xml:space="preserve">无 </w:t>
      </w:r>
      <w:r>
        <w:rPr>
          <w:rFonts w:hint="eastAsia" w:ascii="宋体" w:hAnsi="宋体" w:cs="宋体"/>
          <w:color w:val="000000"/>
          <w:sz w:val="24"/>
        </w:rPr>
        <w:t>。</w:t>
      </w:r>
    </w:p>
    <w:p w14:paraId="4DDE3F5E">
      <w:pPr>
        <w:spacing w:line="360" w:lineRule="auto"/>
        <w:ind w:firstLine="480"/>
        <w:rPr>
          <w:rFonts w:hint="eastAsia" w:ascii="宋体" w:hAnsi="宋体" w:cs="宋体"/>
          <w:color w:val="000000"/>
          <w:sz w:val="24"/>
        </w:rPr>
      </w:pPr>
      <w:r>
        <w:rPr>
          <w:rFonts w:hint="eastAsia" w:ascii="宋体" w:hAnsi="宋体" w:cs="宋体"/>
          <w:color w:val="000000"/>
          <w:sz w:val="24"/>
        </w:rPr>
        <w:t>10.8 暂列金额</w:t>
      </w:r>
    </w:p>
    <w:p w14:paraId="35A28FB1">
      <w:pPr>
        <w:spacing w:line="360" w:lineRule="auto"/>
        <w:ind w:firstLine="480"/>
        <w:jc w:val="left"/>
        <w:rPr>
          <w:rFonts w:hint="eastAsia" w:ascii="宋体" w:hAnsi="宋体" w:cs="宋体"/>
          <w:color w:val="000000"/>
          <w:sz w:val="24"/>
        </w:rPr>
      </w:pPr>
      <w:r>
        <w:rPr>
          <w:rFonts w:hint="eastAsia" w:ascii="宋体" w:hAnsi="宋体" w:cs="宋体"/>
          <w:color w:val="000000"/>
          <w:sz w:val="24"/>
        </w:rPr>
        <w:t>合同当事人关于暂列金额使用的约定：</w:t>
      </w:r>
      <w:r>
        <w:rPr>
          <w:rFonts w:hint="eastAsia" w:ascii="宋体" w:hAnsi="宋体" w:cs="宋体"/>
          <w:color w:val="000000"/>
          <w:sz w:val="24"/>
          <w:u w:val="single"/>
        </w:rPr>
        <w:t xml:space="preserve">暂列金额应按照发包人的要求使用 </w:t>
      </w:r>
      <w:r>
        <w:rPr>
          <w:rFonts w:hint="eastAsia" w:ascii="宋体" w:hAnsi="宋体" w:cs="宋体"/>
          <w:color w:val="000000"/>
          <w:sz w:val="24"/>
        </w:rPr>
        <w:t>。</w:t>
      </w:r>
    </w:p>
    <w:p w14:paraId="1B4ED267">
      <w:pPr>
        <w:spacing w:line="360" w:lineRule="auto"/>
        <w:ind w:firstLine="482"/>
        <w:rPr>
          <w:rFonts w:hint="eastAsia" w:ascii="宋体" w:hAnsi="宋体" w:cs="宋体"/>
          <w:b/>
          <w:color w:val="000000"/>
          <w:sz w:val="24"/>
        </w:rPr>
      </w:pPr>
      <w:bookmarkStart w:id="490" w:name="_Toc408329819"/>
      <w:r>
        <w:rPr>
          <w:rFonts w:hint="eastAsia" w:ascii="宋体" w:hAnsi="宋体" w:cs="宋体"/>
          <w:b/>
          <w:color w:val="000000"/>
          <w:sz w:val="24"/>
        </w:rPr>
        <w:t>11. 价格调整</w:t>
      </w:r>
      <w:bookmarkEnd w:id="490"/>
    </w:p>
    <w:p w14:paraId="57281A48">
      <w:pPr>
        <w:spacing w:line="360" w:lineRule="auto"/>
        <w:ind w:firstLine="480"/>
        <w:rPr>
          <w:rFonts w:hint="eastAsia" w:ascii="宋体" w:hAnsi="宋体" w:cs="宋体"/>
          <w:color w:val="000000"/>
          <w:sz w:val="24"/>
        </w:rPr>
      </w:pPr>
      <w:bookmarkStart w:id="491" w:name="_Toc296346702"/>
      <w:bookmarkStart w:id="492" w:name="_Toc292559911"/>
      <w:bookmarkStart w:id="493" w:name="_Toc303539157"/>
      <w:bookmarkStart w:id="494" w:name="_Toc300935000"/>
      <w:bookmarkStart w:id="495" w:name="_Toc296944540"/>
      <w:bookmarkStart w:id="496" w:name="_Toc297216209"/>
      <w:bookmarkStart w:id="497" w:name="_Toc297120501"/>
      <w:bookmarkStart w:id="498" w:name="_Toc296347200"/>
      <w:bookmarkStart w:id="499" w:name="_Toc292559406"/>
      <w:bookmarkStart w:id="500" w:name="_Toc297123550"/>
      <w:bookmarkStart w:id="501" w:name="_Toc296891029"/>
      <w:bookmarkStart w:id="502" w:name="_Toc304295577"/>
      <w:bookmarkStart w:id="503" w:name="_Toc297048387"/>
      <w:bookmarkStart w:id="504" w:name="_Toc296891241"/>
      <w:bookmarkStart w:id="505" w:name="_Toc296503201"/>
      <w:bookmarkStart w:id="506" w:name="_Toc312678039"/>
      <w:r>
        <w:rPr>
          <w:rFonts w:hint="eastAsia" w:ascii="宋体" w:hAnsi="宋体" w:cs="宋体"/>
          <w:color w:val="000000"/>
          <w:sz w:val="24"/>
        </w:rPr>
        <w:t>11.1 市场价格波动引起的调整</w:t>
      </w:r>
    </w:p>
    <w:bookmarkEnd w:id="397"/>
    <w:bookmarkEnd w:id="398"/>
    <w:bookmarkEnd w:id="399"/>
    <w:bookmarkEnd w:id="400"/>
    <w:bookmarkEnd w:id="401"/>
    <w:bookmarkEnd w:id="402"/>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14:paraId="53A06162">
      <w:pPr>
        <w:spacing w:line="360" w:lineRule="auto"/>
        <w:ind w:firstLine="480"/>
        <w:jc w:val="left"/>
        <w:rPr>
          <w:rFonts w:hint="eastAsia" w:ascii="宋体" w:hAnsi="宋体" w:cs="宋体"/>
          <w:color w:val="000000"/>
          <w:sz w:val="24"/>
        </w:rPr>
      </w:pPr>
      <w:bookmarkStart w:id="507" w:name="_Toc296503205"/>
      <w:bookmarkStart w:id="508" w:name="_Toc292559915"/>
      <w:bookmarkStart w:id="509" w:name="_Toc296891245"/>
      <w:bookmarkStart w:id="510" w:name="_Toc292559410"/>
      <w:bookmarkStart w:id="511" w:name="_Toc297048391"/>
      <w:bookmarkStart w:id="512" w:name="_Toc297120505"/>
      <w:bookmarkStart w:id="513" w:name="_Toc296891033"/>
      <w:bookmarkStart w:id="514" w:name="_Toc296346706"/>
      <w:bookmarkStart w:id="515" w:name="_Toc296944544"/>
      <w:bookmarkStart w:id="516" w:name="_Toc296347204"/>
      <w:bookmarkStart w:id="517" w:name="_Toc408329820"/>
      <w:bookmarkStart w:id="518" w:name="_Toc297216211"/>
      <w:bookmarkStart w:id="519" w:name="_Toc297123552"/>
      <w:bookmarkStart w:id="520" w:name="_Toc304295579"/>
      <w:bookmarkStart w:id="521" w:name="_Toc312678040"/>
      <w:bookmarkStart w:id="522" w:name="_Toc303539159"/>
      <w:bookmarkStart w:id="523" w:name="_Toc300935002"/>
      <w:r>
        <w:rPr>
          <w:rFonts w:hint="eastAsia" w:ascii="宋体" w:hAnsi="宋体" w:cs="宋体"/>
          <w:color w:val="000000"/>
          <w:sz w:val="24"/>
        </w:rPr>
        <w:t>市场价格波动是否调整合同价格的约定：</w:t>
      </w:r>
      <w:r>
        <w:rPr>
          <w:rFonts w:hint="eastAsia" w:ascii="宋体" w:hAnsi="宋体" w:cs="宋体"/>
          <w:color w:val="000000"/>
          <w:sz w:val="24"/>
          <w:u w:val="single"/>
        </w:rPr>
        <w:t>不调整</w:t>
      </w:r>
      <w:r>
        <w:rPr>
          <w:rFonts w:hint="eastAsia" w:ascii="宋体" w:hAnsi="宋体" w:cs="宋体"/>
          <w:color w:val="000000"/>
          <w:sz w:val="24"/>
        </w:rPr>
        <w:t>。</w:t>
      </w:r>
    </w:p>
    <w:p w14:paraId="75F78418">
      <w:pPr>
        <w:spacing w:line="360" w:lineRule="auto"/>
        <w:ind w:firstLine="482"/>
        <w:rPr>
          <w:rFonts w:hint="eastAsia" w:ascii="宋体" w:hAnsi="宋体" w:cs="宋体"/>
          <w:b/>
          <w:color w:val="000000"/>
          <w:sz w:val="24"/>
        </w:rPr>
      </w:pPr>
      <w:r>
        <w:rPr>
          <w:rFonts w:hint="eastAsia" w:ascii="宋体" w:hAnsi="宋体" w:cs="宋体"/>
          <w:b/>
          <w:color w:val="000000"/>
          <w:sz w:val="24"/>
        </w:rPr>
        <w:t xml:space="preserve">12. </w:t>
      </w:r>
      <w:bookmarkEnd w:id="507"/>
      <w:bookmarkEnd w:id="508"/>
      <w:bookmarkEnd w:id="509"/>
      <w:bookmarkEnd w:id="510"/>
      <w:bookmarkEnd w:id="511"/>
      <w:bookmarkEnd w:id="512"/>
      <w:bookmarkEnd w:id="513"/>
      <w:bookmarkEnd w:id="514"/>
      <w:bookmarkEnd w:id="515"/>
      <w:bookmarkEnd w:id="516"/>
      <w:r>
        <w:rPr>
          <w:rFonts w:hint="eastAsia" w:ascii="宋体" w:hAnsi="宋体" w:cs="宋体"/>
          <w:b/>
          <w:color w:val="000000"/>
          <w:sz w:val="24"/>
        </w:rPr>
        <w:t>合同价格、计量与支付</w:t>
      </w:r>
      <w:bookmarkEnd w:id="517"/>
    </w:p>
    <w:bookmarkEnd w:id="518"/>
    <w:bookmarkEnd w:id="519"/>
    <w:bookmarkEnd w:id="520"/>
    <w:bookmarkEnd w:id="521"/>
    <w:bookmarkEnd w:id="522"/>
    <w:bookmarkEnd w:id="523"/>
    <w:p w14:paraId="025D09C5">
      <w:pPr>
        <w:spacing w:line="360" w:lineRule="auto"/>
        <w:ind w:firstLine="480"/>
        <w:rPr>
          <w:rFonts w:hint="eastAsia" w:ascii="宋体" w:hAnsi="宋体" w:cs="宋体"/>
          <w:color w:val="000000"/>
          <w:sz w:val="24"/>
        </w:rPr>
      </w:pPr>
      <w:bookmarkStart w:id="524" w:name="_Toc292559411"/>
      <w:bookmarkStart w:id="525" w:name="_Toc292559916"/>
      <w:bookmarkStart w:id="526" w:name="_Toc267251461"/>
      <w:bookmarkStart w:id="527" w:name="_Toc296944545"/>
      <w:bookmarkStart w:id="528" w:name="_Toc296503206"/>
      <w:bookmarkStart w:id="529" w:name="_Toc297120506"/>
      <w:bookmarkStart w:id="530" w:name="_Toc297048392"/>
      <w:bookmarkStart w:id="531" w:name="_Toc296891034"/>
      <w:bookmarkStart w:id="532" w:name="_Toc296346707"/>
      <w:bookmarkStart w:id="533" w:name="_Toc296891246"/>
      <w:bookmarkStart w:id="534" w:name="_Toc296347205"/>
      <w:bookmarkStart w:id="535" w:name="_Toc312678041"/>
      <w:bookmarkStart w:id="536" w:name="_Toc297216212"/>
      <w:bookmarkStart w:id="537" w:name="_Toc300935003"/>
      <w:bookmarkStart w:id="538" w:name="_Toc304295580"/>
      <w:bookmarkStart w:id="539" w:name="_Toc303539160"/>
      <w:bookmarkStart w:id="540" w:name="_Toc297123553"/>
      <w:r>
        <w:rPr>
          <w:rFonts w:hint="eastAsia" w:ascii="宋体" w:hAnsi="宋体" w:cs="宋体"/>
          <w:color w:val="000000"/>
          <w:sz w:val="24"/>
        </w:rPr>
        <w:t>12.1 合</w:t>
      </w:r>
      <w:bookmarkEnd w:id="524"/>
      <w:bookmarkEnd w:id="525"/>
      <w:bookmarkEnd w:id="526"/>
      <w:r>
        <w:rPr>
          <w:rFonts w:hint="eastAsia" w:ascii="宋体" w:hAnsi="宋体" w:cs="宋体"/>
          <w:color w:val="000000"/>
          <w:sz w:val="24"/>
        </w:rPr>
        <w:t>同价</w:t>
      </w:r>
      <w:bookmarkEnd w:id="527"/>
      <w:bookmarkEnd w:id="528"/>
      <w:bookmarkEnd w:id="529"/>
      <w:bookmarkEnd w:id="530"/>
      <w:bookmarkEnd w:id="531"/>
      <w:bookmarkEnd w:id="532"/>
      <w:bookmarkEnd w:id="533"/>
      <w:bookmarkEnd w:id="534"/>
      <w:r>
        <w:rPr>
          <w:rFonts w:hint="eastAsia" w:ascii="宋体" w:hAnsi="宋体" w:cs="宋体"/>
          <w:color w:val="000000"/>
          <w:sz w:val="24"/>
        </w:rPr>
        <w:t>格形式</w:t>
      </w:r>
    </w:p>
    <w:bookmarkEnd w:id="535"/>
    <w:bookmarkEnd w:id="536"/>
    <w:bookmarkEnd w:id="537"/>
    <w:bookmarkEnd w:id="538"/>
    <w:bookmarkEnd w:id="539"/>
    <w:bookmarkEnd w:id="540"/>
    <w:p w14:paraId="4CE3DECD">
      <w:pPr>
        <w:spacing w:line="360" w:lineRule="auto"/>
        <w:ind w:firstLine="480"/>
        <w:jc w:val="left"/>
        <w:rPr>
          <w:rFonts w:hint="eastAsia" w:ascii="宋体" w:hAnsi="宋体" w:cs="宋体"/>
          <w:color w:val="000000"/>
          <w:sz w:val="24"/>
        </w:rPr>
      </w:pPr>
      <w:r>
        <w:rPr>
          <w:rFonts w:hint="eastAsia" w:ascii="宋体" w:hAnsi="宋体" w:cs="宋体"/>
          <w:color w:val="000000"/>
          <w:sz w:val="24"/>
        </w:rPr>
        <w:t>1、单价合同</w:t>
      </w:r>
    </w:p>
    <w:p w14:paraId="13E0DAB4">
      <w:pPr>
        <w:spacing w:line="360" w:lineRule="auto"/>
        <w:ind w:firstLine="480"/>
        <w:rPr>
          <w:rFonts w:hint="eastAsia" w:ascii="宋体" w:hAnsi="宋体" w:cs="宋体"/>
          <w:color w:val="000000"/>
          <w:sz w:val="24"/>
        </w:rPr>
      </w:pPr>
      <w:r>
        <w:rPr>
          <w:rFonts w:hint="eastAsia" w:ascii="宋体" w:hAnsi="宋体" w:cs="宋体"/>
          <w:color w:val="000000"/>
          <w:sz w:val="24"/>
        </w:rPr>
        <w:t>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综合单价包含的风险范围：</w:t>
      </w:r>
    </w:p>
    <w:p w14:paraId="0E1EA7B1">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承包人风险：承包人为完成本工程所承担的除约定范围的材料风险（执行专用条款相关规定）、不可抗力及发包人的风险以外的的一切风险。</w:t>
      </w:r>
    </w:p>
    <w:p w14:paraId="1ACE747D">
      <w:pPr>
        <w:spacing w:line="360" w:lineRule="auto"/>
        <w:ind w:firstLine="480"/>
        <w:jc w:val="left"/>
        <w:rPr>
          <w:rFonts w:hint="eastAsia" w:ascii="宋体" w:hAnsi="宋体" w:cs="宋体"/>
          <w:bCs/>
          <w:color w:val="000000"/>
          <w:sz w:val="24"/>
          <w:u w:val="single"/>
        </w:rPr>
      </w:pPr>
      <w:r>
        <w:rPr>
          <w:rFonts w:hint="eastAsia" w:ascii="宋体" w:hAnsi="宋体" w:cs="宋体"/>
          <w:bCs/>
          <w:color w:val="000000"/>
          <w:sz w:val="24"/>
          <w:u w:val="single"/>
        </w:rPr>
        <w:t>发包人风险：无。</w:t>
      </w:r>
    </w:p>
    <w:p w14:paraId="59F84F1C">
      <w:pPr>
        <w:spacing w:line="360" w:lineRule="auto"/>
        <w:ind w:firstLine="480"/>
        <w:rPr>
          <w:rFonts w:hint="eastAsia" w:ascii="宋体" w:hAnsi="宋体" w:cs="宋体"/>
          <w:color w:val="000000"/>
          <w:sz w:val="24"/>
          <w:u w:val="single"/>
        </w:rPr>
      </w:pPr>
      <w:r>
        <w:rPr>
          <w:rFonts w:hint="eastAsia" w:ascii="宋体" w:hAnsi="宋体" w:cs="宋体"/>
          <w:color w:val="000000"/>
          <w:sz w:val="24"/>
        </w:rPr>
        <w:t>风险费用的计算方法：</w:t>
      </w:r>
      <w:r>
        <w:rPr>
          <w:rFonts w:hint="eastAsia" w:ascii="宋体" w:hAnsi="宋体" w:cs="宋体"/>
          <w:color w:val="000000"/>
          <w:sz w:val="24"/>
          <w:u w:val="single"/>
        </w:rPr>
        <w:t>承包人投标时应自行充分考虑风险，除不可抗力及发包人风险外，今后不做调整。本工程主要材料风险（本合同第11.1条约定范围）计算方法执行专用条款相关规定。</w:t>
      </w:r>
    </w:p>
    <w:p w14:paraId="1031AF7E">
      <w:pPr>
        <w:pStyle w:val="564"/>
        <w:spacing w:line="360" w:lineRule="auto"/>
        <w:ind w:firstLine="480"/>
        <w:rPr>
          <w:rFonts w:hint="eastAsia" w:ascii="宋体" w:hAnsi="宋体" w:cs="宋体"/>
          <w:color w:val="000000"/>
          <w:sz w:val="24"/>
          <w:u w:val="single"/>
        </w:rPr>
      </w:pPr>
      <w:r>
        <w:rPr>
          <w:rFonts w:hint="eastAsia" w:ascii="宋体" w:hAnsi="宋体" w:cs="宋体"/>
          <w:color w:val="000000"/>
          <w:sz w:val="24"/>
        </w:rPr>
        <w:t>风险范围以外合同价格的调整方法：</w:t>
      </w:r>
      <w:r>
        <w:rPr>
          <w:rFonts w:hint="eastAsia" w:ascii="宋体" w:hAnsi="宋体" w:cs="宋体"/>
          <w:color w:val="000000"/>
          <w:sz w:val="24"/>
          <w:u w:val="single"/>
        </w:rPr>
        <w:t>因分部分项工程量清单漏项或非承包人原因的工程变更，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p>
    <w:p w14:paraId="3AF9E58E">
      <w:pPr>
        <w:spacing w:line="360" w:lineRule="auto"/>
        <w:ind w:firstLine="480"/>
        <w:rPr>
          <w:rFonts w:hint="eastAsia" w:ascii="宋体" w:hAnsi="宋体" w:cs="宋体"/>
          <w:color w:val="000000"/>
          <w:sz w:val="24"/>
        </w:rPr>
      </w:pPr>
      <w:r>
        <w:rPr>
          <w:rFonts w:hint="eastAsia" w:ascii="宋体" w:hAnsi="宋体" w:cs="宋体"/>
          <w:color w:val="000000"/>
          <w:sz w:val="24"/>
        </w:rPr>
        <w:t>12.3 计量</w:t>
      </w:r>
    </w:p>
    <w:p w14:paraId="434B14F1">
      <w:pPr>
        <w:spacing w:line="360" w:lineRule="auto"/>
        <w:ind w:firstLine="480"/>
        <w:jc w:val="left"/>
        <w:rPr>
          <w:rFonts w:hint="eastAsia" w:ascii="宋体" w:hAnsi="宋体" w:cs="宋体"/>
          <w:color w:val="000000"/>
          <w:sz w:val="24"/>
        </w:rPr>
      </w:pPr>
      <w:r>
        <w:rPr>
          <w:rFonts w:hint="eastAsia" w:ascii="宋体" w:hAnsi="宋体" w:cs="宋体"/>
          <w:color w:val="000000"/>
          <w:sz w:val="24"/>
        </w:rPr>
        <w:t>12.3.1 计量原则</w:t>
      </w:r>
    </w:p>
    <w:p w14:paraId="51A81992">
      <w:pPr>
        <w:spacing w:line="360" w:lineRule="auto"/>
        <w:ind w:firstLine="480"/>
        <w:jc w:val="left"/>
        <w:rPr>
          <w:rFonts w:hint="eastAsia" w:ascii="宋体" w:hAnsi="宋体" w:cs="宋体"/>
          <w:color w:val="000000"/>
          <w:sz w:val="24"/>
        </w:rPr>
      </w:pPr>
      <w:r>
        <w:rPr>
          <w:rFonts w:hint="eastAsia" w:ascii="宋体" w:hAnsi="宋体" w:cs="宋体"/>
          <w:color w:val="000000"/>
          <w:sz w:val="24"/>
        </w:rPr>
        <w:t>工程量计算规则：</w:t>
      </w:r>
      <w:r>
        <w:rPr>
          <w:rFonts w:hint="eastAsia" w:ascii="宋体" w:hAnsi="宋体" w:cs="宋体"/>
          <w:color w:val="000000"/>
          <w:sz w:val="24"/>
          <w:u w:val="single"/>
        </w:rPr>
        <w:t>按《建设工程工程量清单计价标准》（GB/T 50500-2024）、《房屋建筑与装饰工程工程量计算标准》GB/T 50854—2024、《通用安装工程工程量计算标准》GB/T50856-2024及各级建设行政主管部门发布的有关文件及政策性规定计算。</w:t>
      </w:r>
    </w:p>
    <w:p w14:paraId="758826EB">
      <w:pPr>
        <w:spacing w:line="360" w:lineRule="auto"/>
        <w:ind w:firstLine="480"/>
        <w:jc w:val="left"/>
        <w:rPr>
          <w:rFonts w:hint="eastAsia" w:ascii="宋体" w:hAnsi="宋体" w:cs="宋体"/>
          <w:color w:val="000000"/>
          <w:sz w:val="24"/>
        </w:rPr>
      </w:pPr>
      <w:r>
        <w:rPr>
          <w:rFonts w:hint="eastAsia" w:ascii="宋体" w:hAnsi="宋体" w:cs="宋体"/>
          <w:color w:val="000000"/>
          <w:sz w:val="24"/>
        </w:rPr>
        <w:t>12.3.2 计量周期</w:t>
      </w:r>
    </w:p>
    <w:p w14:paraId="3C014595">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关于计量周期的约定：</w:t>
      </w:r>
      <w:r>
        <w:rPr>
          <w:rFonts w:hint="eastAsia" w:ascii="宋体" w:hAnsi="宋体" w:cs="宋体"/>
          <w:color w:val="000000"/>
        </w:rPr>
        <w:fldChar w:fldCharType="begin"/>
      </w:r>
      <w:r>
        <w:rPr>
          <w:rFonts w:hint="eastAsia" w:ascii="宋体" w:hAnsi="宋体" w:cs="宋体"/>
          <w:color w:val="000000"/>
        </w:rPr>
        <w:instrText xml:space="preserve"> AUTOTEXT  5695 \* MERGEFORMAT </w:instrText>
      </w:r>
      <w:r>
        <w:rPr>
          <w:rFonts w:hint="eastAsia" w:ascii="宋体" w:hAnsi="宋体" w:cs="宋体"/>
          <w:color w:val="000000"/>
        </w:rPr>
        <w:fldChar w:fldCharType="separate"/>
      </w:r>
      <w:r>
        <w:rPr>
          <w:rFonts w:hint="eastAsia" w:ascii="宋体" w:hAnsi="宋体" w:cs="宋体"/>
          <w:color w:val="000000"/>
          <w:sz w:val="24"/>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color w:val="000000"/>
        </w:rPr>
        <w:fldChar w:fldCharType="end"/>
      </w:r>
      <w:r>
        <w:rPr>
          <w:rFonts w:hint="eastAsia" w:ascii="宋体" w:hAnsi="宋体" w:cs="宋体"/>
          <w:color w:val="000000"/>
          <w:sz w:val="24"/>
        </w:rPr>
        <w:t xml:space="preserve"> </w:t>
      </w:r>
    </w:p>
    <w:p w14:paraId="1527E5B0">
      <w:pPr>
        <w:spacing w:line="360" w:lineRule="auto"/>
        <w:ind w:firstLine="480"/>
        <w:jc w:val="left"/>
        <w:rPr>
          <w:rFonts w:hint="eastAsia" w:ascii="宋体" w:hAnsi="宋体" w:cs="宋体"/>
          <w:color w:val="000000"/>
          <w:sz w:val="24"/>
        </w:rPr>
      </w:pPr>
      <w:r>
        <w:rPr>
          <w:rFonts w:hint="eastAsia" w:ascii="宋体" w:hAnsi="宋体" w:cs="宋体"/>
          <w:color w:val="000000"/>
          <w:sz w:val="24"/>
        </w:rPr>
        <w:t>12.3.3 单价合同的计量</w:t>
      </w:r>
    </w:p>
    <w:p w14:paraId="70161AFC">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关于单价合同计量的约定：</w:t>
      </w:r>
      <w:r>
        <w:rPr>
          <w:rFonts w:hint="eastAsia" w:ascii="宋体" w:hAnsi="宋体" w:cs="宋体"/>
          <w:color w:val="000000"/>
        </w:rPr>
        <w:fldChar w:fldCharType="begin"/>
      </w:r>
      <w:r>
        <w:rPr>
          <w:rFonts w:hint="eastAsia" w:ascii="宋体" w:hAnsi="宋体" w:cs="宋体"/>
          <w:color w:val="000000"/>
        </w:rPr>
        <w:instrText xml:space="preserve"> AUTOTEXT  5696 \* MERGEFORMAT </w:instrText>
      </w:r>
      <w:r>
        <w:rPr>
          <w:rFonts w:hint="eastAsia" w:ascii="宋体" w:hAnsi="宋体" w:cs="宋体"/>
          <w:color w:val="000000"/>
        </w:rPr>
        <w:fldChar w:fldCharType="separate"/>
      </w:r>
      <w:r>
        <w:rPr>
          <w:rFonts w:hint="eastAsia" w:ascii="宋体" w:hAnsi="宋体" w:cs="宋体"/>
          <w:color w:val="000000"/>
          <w:sz w:val="24"/>
          <w:u w:val="single"/>
        </w:rPr>
        <w:t>执行通用条款</w:t>
      </w:r>
      <w:r>
        <w:rPr>
          <w:rFonts w:hint="eastAsia" w:ascii="宋体" w:hAnsi="宋体" w:cs="宋体"/>
          <w:color w:val="000000"/>
        </w:rPr>
        <w:fldChar w:fldCharType="end"/>
      </w:r>
      <w:r>
        <w:rPr>
          <w:rFonts w:hint="eastAsia" w:ascii="宋体" w:hAnsi="宋体" w:cs="宋体"/>
          <w:color w:val="000000"/>
          <w:sz w:val="24"/>
          <w:u w:val="single"/>
        </w:rPr>
        <w:t xml:space="preserve">    </w:t>
      </w:r>
      <w:r>
        <w:rPr>
          <w:rFonts w:hint="eastAsia" w:ascii="宋体" w:hAnsi="宋体" w:cs="宋体"/>
          <w:color w:val="000000"/>
          <w:sz w:val="24"/>
        </w:rPr>
        <w:t>。</w:t>
      </w:r>
    </w:p>
    <w:p w14:paraId="1905314B">
      <w:pPr>
        <w:spacing w:line="360" w:lineRule="auto"/>
        <w:ind w:firstLine="480"/>
        <w:jc w:val="left"/>
        <w:rPr>
          <w:rFonts w:hint="eastAsia" w:ascii="宋体" w:hAnsi="宋体" w:cs="宋体"/>
          <w:color w:val="000000"/>
          <w:sz w:val="24"/>
        </w:rPr>
      </w:pPr>
      <w:r>
        <w:rPr>
          <w:rFonts w:hint="eastAsia" w:ascii="宋体" w:hAnsi="宋体" w:cs="宋体"/>
          <w:color w:val="000000"/>
          <w:sz w:val="24"/>
        </w:rPr>
        <w:t>12.3.4 总价合同的计量</w:t>
      </w:r>
    </w:p>
    <w:p w14:paraId="0E6A3783">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关于总价合同计量的约定：</w:t>
      </w:r>
      <w:r>
        <w:rPr>
          <w:rFonts w:hint="eastAsia" w:ascii="宋体" w:hAnsi="宋体" w:cs="宋体"/>
          <w:color w:val="000000"/>
          <w:sz w:val="24"/>
          <w:u w:val="single"/>
        </w:rPr>
        <w:t xml:space="preserve">       /        </w:t>
      </w:r>
      <w:r>
        <w:rPr>
          <w:rFonts w:hint="eastAsia" w:ascii="宋体" w:hAnsi="宋体" w:cs="宋体"/>
          <w:color w:val="000000"/>
          <w:sz w:val="24"/>
        </w:rPr>
        <w:t>。</w:t>
      </w:r>
    </w:p>
    <w:p w14:paraId="3C7058FD">
      <w:pPr>
        <w:spacing w:line="360" w:lineRule="auto"/>
        <w:ind w:firstLine="480"/>
        <w:jc w:val="left"/>
        <w:rPr>
          <w:rFonts w:hint="eastAsia" w:ascii="宋体" w:hAnsi="宋体" w:cs="宋体"/>
          <w:color w:val="000000"/>
          <w:sz w:val="24"/>
        </w:rPr>
      </w:pPr>
      <w:r>
        <w:rPr>
          <w:rFonts w:hint="eastAsia" w:ascii="宋体" w:hAnsi="宋体" w:cs="宋体"/>
          <w:color w:val="000000"/>
          <w:sz w:val="24"/>
        </w:rPr>
        <w:t>12.3.5总价合同采用支付分解表计量支付的，是否适用第12.3.4 项〔总价合同的计量〕约定进行计量：</w:t>
      </w:r>
      <w:r>
        <w:rPr>
          <w:rFonts w:hint="eastAsia" w:ascii="宋体" w:hAnsi="宋体" w:cs="宋体"/>
          <w:color w:val="000000"/>
          <w:sz w:val="24"/>
          <w:u w:val="single"/>
        </w:rPr>
        <w:t xml:space="preserve"> /     </w:t>
      </w:r>
      <w:r>
        <w:rPr>
          <w:rFonts w:hint="eastAsia" w:ascii="宋体" w:hAnsi="宋体" w:cs="宋体"/>
          <w:color w:val="000000"/>
          <w:sz w:val="24"/>
        </w:rPr>
        <w:t>。</w:t>
      </w:r>
    </w:p>
    <w:p w14:paraId="31AB2248">
      <w:pPr>
        <w:spacing w:line="360" w:lineRule="auto"/>
        <w:ind w:firstLine="480"/>
        <w:jc w:val="left"/>
        <w:rPr>
          <w:rFonts w:hint="eastAsia" w:ascii="宋体" w:hAnsi="宋体" w:cs="宋体"/>
          <w:color w:val="000000"/>
          <w:sz w:val="24"/>
        </w:rPr>
      </w:pPr>
      <w:r>
        <w:rPr>
          <w:rFonts w:hint="eastAsia" w:ascii="宋体" w:hAnsi="宋体" w:cs="宋体"/>
          <w:color w:val="000000"/>
          <w:sz w:val="24"/>
        </w:rPr>
        <w:t>12.3.6 其他价格形式合同的计量</w:t>
      </w:r>
    </w:p>
    <w:p w14:paraId="5E2F25E7">
      <w:pPr>
        <w:spacing w:line="360" w:lineRule="auto"/>
        <w:jc w:val="left"/>
        <w:rPr>
          <w:rFonts w:hint="eastAsia" w:ascii="宋体" w:hAnsi="宋体" w:cs="宋体"/>
          <w:color w:val="000000"/>
          <w:sz w:val="24"/>
        </w:rPr>
      </w:pPr>
      <w:r>
        <w:rPr>
          <w:rFonts w:hint="eastAsia" w:ascii="宋体" w:hAnsi="宋体" w:cs="宋体"/>
          <w:color w:val="000000"/>
          <w:sz w:val="24"/>
        </w:rPr>
        <w:t>其他价格形式的计量方式和程序：</w:t>
      </w:r>
      <w:r>
        <w:rPr>
          <w:rFonts w:hint="eastAsia" w:ascii="宋体" w:hAnsi="宋体" w:cs="宋体"/>
          <w:color w:val="000000"/>
          <w:sz w:val="24"/>
          <w:u w:val="single"/>
        </w:rPr>
        <w:t xml:space="preserve">     /          </w:t>
      </w:r>
      <w:r>
        <w:rPr>
          <w:rFonts w:hint="eastAsia" w:ascii="宋体" w:hAnsi="宋体" w:cs="宋体"/>
          <w:color w:val="000000"/>
          <w:sz w:val="24"/>
        </w:rPr>
        <w:t>。</w:t>
      </w:r>
    </w:p>
    <w:p w14:paraId="2B904F5C">
      <w:pPr>
        <w:spacing w:line="360" w:lineRule="auto"/>
        <w:ind w:firstLine="480"/>
        <w:rPr>
          <w:rFonts w:hint="eastAsia" w:ascii="宋体" w:hAnsi="宋体" w:cs="宋体"/>
          <w:color w:val="000000"/>
          <w:sz w:val="24"/>
        </w:rPr>
      </w:pPr>
      <w:r>
        <w:rPr>
          <w:rFonts w:hint="eastAsia" w:ascii="宋体" w:hAnsi="宋体" w:cs="宋体"/>
          <w:color w:val="000000"/>
          <w:sz w:val="24"/>
        </w:rPr>
        <w:t>12.4 工程进度款支付</w:t>
      </w:r>
    </w:p>
    <w:p w14:paraId="6F4CCDD5">
      <w:pPr>
        <w:spacing w:line="360" w:lineRule="auto"/>
        <w:ind w:firstLine="480"/>
        <w:jc w:val="left"/>
        <w:rPr>
          <w:rFonts w:hint="eastAsia" w:ascii="宋体" w:hAnsi="宋体" w:cs="宋体"/>
          <w:color w:val="000000"/>
          <w:sz w:val="24"/>
        </w:rPr>
      </w:pPr>
      <w:bookmarkStart w:id="541" w:name="_Toc296891251"/>
      <w:bookmarkStart w:id="542" w:name="_Toc296944550"/>
      <w:bookmarkStart w:id="543" w:name="_Toc296503211"/>
      <w:bookmarkStart w:id="544" w:name="_Toc297048397"/>
      <w:bookmarkStart w:id="545" w:name="_Toc300935006"/>
      <w:bookmarkStart w:id="546" w:name="_Toc292559921"/>
      <w:bookmarkStart w:id="547" w:name="_Toc296347210"/>
      <w:bookmarkStart w:id="548" w:name="_Toc297123556"/>
      <w:bookmarkStart w:id="549" w:name="_Toc297120511"/>
      <w:bookmarkStart w:id="550" w:name="_Toc296891039"/>
      <w:bookmarkStart w:id="551" w:name="_Toc292559416"/>
      <w:bookmarkStart w:id="552" w:name="_Toc297216215"/>
      <w:bookmarkStart w:id="553" w:name="_Toc296346712"/>
      <w:bookmarkStart w:id="554" w:name="_Toc303539163"/>
      <w:r>
        <w:rPr>
          <w:rFonts w:hint="eastAsia" w:ascii="宋体" w:hAnsi="宋体" w:cs="宋体"/>
          <w:color w:val="000000"/>
          <w:sz w:val="24"/>
        </w:rPr>
        <w:t>12.4.1 付款周期</w:t>
      </w:r>
    </w:p>
    <w:p w14:paraId="261AF018">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关于付款周期的约定：</w:t>
      </w:r>
    </w:p>
    <w:p w14:paraId="43F81F0E">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（1）竣工验收合格后付至工程合同价款的80%；结算</w:t>
      </w:r>
      <w:r>
        <w:rPr>
          <w:rFonts w:hint="eastAsia" w:ascii="宋体" w:hAnsi="宋体" w:cs="宋体"/>
          <w:color w:val="000000"/>
          <w:sz w:val="24"/>
          <w:u w:val="single"/>
          <w:lang w:val="en-US" w:eastAsia="zh-CN"/>
        </w:rPr>
        <w:t>完成</w:t>
      </w:r>
      <w:r>
        <w:rPr>
          <w:rFonts w:hint="eastAsia" w:ascii="宋体" w:hAnsi="宋体" w:cs="宋体"/>
          <w:color w:val="000000"/>
          <w:sz w:val="24"/>
          <w:u w:val="single"/>
        </w:rPr>
        <w:t>后付至</w:t>
      </w:r>
      <w:r>
        <w:rPr>
          <w:rFonts w:hint="eastAsia" w:ascii="宋体" w:hAnsi="宋体" w:cs="宋体"/>
          <w:color w:val="000000"/>
          <w:sz w:val="24"/>
          <w:u w:val="single"/>
          <w:lang w:val="en-US" w:eastAsia="zh-CN"/>
        </w:rPr>
        <w:t>结算</w:t>
      </w:r>
      <w:r>
        <w:rPr>
          <w:rFonts w:hint="eastAsia" w:ascii="宋体" w:hAnsi="宋体" w:cs="宋体"/>
          <w:color w:val="000000"/>
          <w:sz w:val="24"/>
          <w:u w:val="single"/>
        </w:rPr>
        <w:t>价的97%；余款缺陷责任期满后付清；</w:t>
      </w:r>
    </w:p>
    <w:p w14:paraId="07F88C5B">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（2）每次支付工程款时，承包人必须提供符合税法的正规发票，否则迟延付款的责任由承包人自行承担。</w:t>
      </w:r>
    </w:p>
    <w:p w14:paraId="73D54367">
      <w:pPr>
        <w:spacing w:line="360" w:lineRule="auto"/>
        <w:ind w:firstLine="480"/>
        <w:jc w:val="left"/>
        <w:rPr>
          <w:rFonts w:hint="eastAsia" w:ascii="宋体" w:hAnsi="宋体" w:cs="宋体"/>
          <w:color w:val="000000"/>
          <w:sz w:val="24"/>
        </w:rPr>
      </w:pPr>
      <w:r>
        <w:rPr>
          <w:rFonts w:hint="eastAsia" w:ascii="宋体" w:hAnsi="宋体" w:cs="宋体"/>
          <w:color w:val="000000"/>
          <w:sz w:val="24"/>
        </w:rPr>
        <w:t>12.4.2 进度付款申请单的编制</w:t>
      </w:r>
    </w:p>
    <w:p w14:paraId="684B58E7">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关于进度付款申请单编制的约定：</w:t>
      </w:r>
      <w:r>
        <w:rPr>
          <w:rFonts w:hint="eastAsia" w:ascii="宋体" w:hAnsi="宋体" w:cs="宋体"/>
          <w:color w:val="000000"/>
          <w:sz w:val="24"/>
          <w:u w:val="single"/>
        </w:rPr>
        <w:t>不含工程变更、签证、索赔费用 ，工程变更、签证、索赔费用在工程审计后支付。</w:t>
      </w:r>
    </w:p>
    <w:p w14:paraId="680905D9">
      <w:pPr>
        <w:spacing w:line="360" w:lineRule="auto"/>
        <w:ind w:firstLine="480"/>
        <w:rPr>
          <w:rFonts w:hint="eastAsia" w:ascii="宋体" w:hAnsi="宋体" w:cs="宋体"/>
          <w:color w:val="000000"/>
          <w:sz w:val="24"/>
        </w:rPr>
      </w:pPr>
      <w:r>
        <w:rPr>
          <w:rFonts w:hint="eastAsia" w:ascii="宋体" w:hAnsi="宋体" w:cs="宋体"/>
          <w:color w:val="000000"/>
          <w:sz w:val="24"/>
        </w:rPr>
        <w:t>1</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rPr>
          <w:rFonts w:hint="eastAsia" w:ascii="宋体" w:hAnsi="宋体" w:cs="宋体"/>
          <w:color w:val="000000"/>
          <w:sz w:val="24"/>
        </w:rPr>
        <w:t>2.4.3 进度付款申请单的提交</w:t>
      </w:r>
    </w:p>
    <w:p w14:paraId="60E4BA8A">
      <w:pPr>
        <w:spacing w:line="360" w:lineRule="auto"/>
        <w:ind w:firstLine="480"/>
        <w:rPr>
          <w:rFonts w:hint="eastAsia" w:ascii="宋体" w:hAnsi="宋体" w:cs="宋体"/>
          <w:color w:val="000000"/>
          <w:sz w:val="24"/>
        </w:rPr>
      </w:pPr>
      <w:r>
        <w:rPr>
          <w:rFonts w:hint="eastAsia" w:ascii="宋体" w:hAnsi="宋体" w:cs="宋体"/>
          <w:color w:val="000000"/>
          <w:sz w:val="24"/>
        </w:rPr>
        <w:t>（1）单价合同进度付款申请单提交的约定：</w:t>
      </w:r>
      <w:r>
        <w:rPr>
          <w:rFonts w:hint="eastAsia" w:ascii="宋体" w:hAnsi="宋体" w:cs="宋体"/>
          <w:color w:val="000000"/>
        </w:rPr>
        <w:fldChar w:fldCharType="begin"/>
      </w:r>
      <w:r>
        <w:rPr>
          <w:rFonts w:hint="eastAsia" w:ascii="宋体" w:hAnsi="宋体" w:cs="宋体"/>
          <w:color w:val="000000"/>
        </w:rPr>
        <w:instrText xml:space="preserve"> AUTOTEXT  5702 \* MERGEFORMAT </w:instrText>
      </w:r>
      <w:r>
        <w:rPr>
          <w:rFonts w:hint="eastAsia" w:ascii="宋体" w:hAnsi="宋体" w:cs="宋体"/>
          <w:color w:val="000000"/>
        </w:rPr>
        <w:fldChar w:fldCharType="separate"/>
      </w:r>
      <w:r>
        <w:rPr>
          <w:rFonts w:hint="eastAsia" w:ascii="宋体" w:hAnsi="宋体" w:cs="宋体"/>
          <w:color w:val="000000"/>
          <w:sz w:val="24"/>
          <w:u w:val="single"/>
        </w:rPr>
        <w:t>承包人应按当月实际进度在每月22日前向监理工程师报送月度已完工且验收合格工程的工程款支付报审表及相关资料</w:t>
      </w:r>
      <w:r>
        <w:rPr>
          <w:rFonts w:hint="eastAsia" w:ascii="宋体" w:hAnsi="宋体" w:cs="宋体"/>
          <w:color w:val="000000"/>
        </w:rPr>
        <w:fldChar w:fldCharType="end"/>
      </w:r>
      <w:r>
        <w:rPr>
          <w:rFonts w:hint="eastAsia" w:ascii="宋体" w:hAnsi="宋体" w:cs="宋体"/>
          <w:color w:val="000000"/>
          <w:sz w:val="24"/>
          <w:u w:val="single"/>
        </w:rPr>
        <w:t>。</w:t>
      </w:r>
    </w:p>
    <w:p w14:paraId="5F6903A8">
      <w:pPr>
        <w:spacing w:line="360" w:lineRule="auto"/>
        <w:ind w:firstLine="480"/>
        <w:rPr>
          <w:rFonts w:hint="eastAsia" w:ascii="宋体" w:hAnsi="宋体" w:cs="宋体"/>
          <w:color w:val="000000"/>
          <w:sz w:val="24"/>
        </w:rPr>
      </w:pPr>
      <w:r>
        <w:rPr>
          <w:rFonts w:hint="eastAsia" w:ascii="宋体" w:hAnsi="宋体" w:cs="宋体"/>
          <w:color w:val="000000"/>
          <w:sz w:val="24"/>
        </w:rPr>
        <w:t>（2）总价合同进度付款申请单提交的约定：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w:t>
      </w:r>
    </w:p>
    <w:p w14:paraId="27801138">
      <w:pPr>
        <w:spacing w:line="360" w:lineRule="auto"/>
        <w:ind w:firstLine="480"/>
        <w:rPr>
          <w:rFonts w:hint="eastAsia" w:ascii="宋体" w:hAnsi="宋体" w:cs="宋体"/>
          <w:color w:val="000000"/>
          <w:sz w:val="24"/>
          <w:u w:val="single"/>
        </w:rPr>
      </w:pPr>
      <w:r>
        <w:rPr>
          <w:rFonts w:hint="eastAsia" w:ascii="宋体" w:hAnsi="宋体" w:cs="宋体"/>
          <w:color w:val="000000"/>
          <w:sz w:val="24"/>
        </w:rPr>
        <w:t>（3）其他价格形式合同进度付款申请单提交的约定：</w:t>
      </w:r>
      <w:r>
        <w:rPr>
          <w:rFonts w:hint="eastAsia" w:ascii="宋体" w:hAnsi="宋体" w:cs="宋体"/>
          <w:color w:val="000000"/>
          <w:sz w:val="24"/>
          <w:u w:val="single"/>
        </w:rPr>
        <w:t xml:space="preserve">   /   。</w:t>
      </w:r>
    </w:p>
    <w:p w14:paraId="0183BA86">
      <w:pPr>
        <w:spacing w:line="360" w:lineRule="auto"/>
        <w:ind w:firstLine="480"/>
        <w:jc w:val="left"/>
        <w:rPr>
          <w:rFonts w:hint="eastAsia" w:ascii="宋体" w:hAnsi="宋体" w:cs="宋体"/>
          <w:color w:val="000000"/>
          <w:sz w:val="24"/>
        </w:rPr>
      </w:pPr>
      <w:r>
        <w:rPr>
          <w:rFonts w:hint="eastAsia" w:ascii="宋体" w:hAnsi="宋体" w:cs="宋体"/>
          <w:color w:val="000000"/>
          <w:sz w:val="24"/>
        </w:rPr>
        <w:t>12.4.4 进度款审核和支付</w:t>
      </w:r>
    </w:p>
    <w:p w14:paraId="35770C24">
      <w:pPr>
        <w:spacing w:line="360" w:lineRule="auto"/>
        <w:ind w:firstLine="480"/>
        <w:jc w:val="left"/>
        <w:rPr>
          <w:rFonts w:hint="eastAsia" w:ascii="宋体" w:hAnsi="宋体" w:cs="宋体"/>
          <w:color w:val="000000"/>
          <w:sz w:val="24"/>
        </w:rPr>
      </w:pPr>
      <w:r>
        <w:rPr>
          <w:rFonts w:hint="eastAsia" w:ascii="宋体" w:hAnsi="宋体" w:cs="宋体"/>
          <w:color w:val="000000"/>
          <w:sz w:val="24"/>
        </w:rPr>
        <w:t>（1）监理人审查并报送发包人的期限：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p>
    <w:p w14:paraId="4002C4B3">
      <w:pPr>
        <w:spacing w:line="360" w:lineRule="auto"/>
        <w:jc w:val="left"/>
        <w:rPr>
          <w:rFonts w:hint="eastAsia" w:ascii="宋体" w:hAnsi="宋体" w:cs="宋体"/>
          <w:color w:val="000000"/>
          <w:sz w:val="24"/>
        </w:rPr>
      </w:pPr>
      <w:r>
        <w:rPr>
          <w:rFonts w:hint="eastAsia" w:ascii="宋体" w:hAnsi="宋体" w:cs="宋体"/>
          <w:color w:val="000000"/>
          <w:sz w:val="24"/>
        </w:rPr>
        <w:t>发包人完成审批并签发进度款支付证书的期限：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p>
    <w:p w14:paraId="2A64498F">
      <w:pPr>
        <w:spacing w:line="360" w:lineRule="auto"/>
        <w:ind w:firstLine="480"/>
        <w:jc w:val="left"/>
        <w:rPr>
          <w:rFonts w:hint="eastAsia" w:ascii="宋体" w:hAnsi="宋体" w:cs="宋体"/>
          <w:color w:val="000000"/>
          <w:sz w:val="24"/>
        </w:rPr>
      </w:pPr>
      <w:r>
        <w:rPr>
          <w:rFonts w:hint="eastAsia" w:ascii="宋体" w:hAnsi="宋体" w:cs="宋体"/>
          <w:color w:val="000000"/>
          <w:sz w:val="24"/>
        </w:rPr>
        <w:t>（2）发包人支付进度款的期限：</w:t>
      </w:r>
      <w:r>
        <w:rPr>
          <w:rFonts w:hint="eastAsia" w:ascii="宋体" w:hAnsi="宋体" w:cs="宋体"/>
          <w:color w:val="000000"/>
          <w:sz w:val="24"/>
          <w:u w:val="single"/>
        </w:rPr>
        <w:t xml:space="preserve">  </w:t>
      </w:r>
      <w:r>
        <w:rPr>
          <w:rFonts w:hint="eastAsia" w:ascii="宋体" w:hAnsi="宋体" w:cs="宋体"/>
          <w:bCs/>
          <w:color w:val="000000"/>
          <w:sz w:val="24"/>
          <w:u w:val="single"/>
        </w:rPr>
        <w:t>按通用条款12.4.4执行</w:t>
      </w:r>
      <w:r>
        <w:rPr>
          <w:rFonts w:hint="eastAsia" w:ascii="宋体" w:hAnsi="宋体" w:cs="宋体"/>
          <w:color w:val="000000"/>
          <w:sz w:val="24"/>
          <w:u w:val="single"/>
        </w:rPr>
        <w:t xml:space="preserve">  </w:t>
      </w:r>
      <w:r>
        <w:rPr>
          <w:rFonts w:hint="eastAsia" w:ascii="宋体" w:hAnsi="宋体" w:cs="宋体"/>
          <w:color w:val="000000"/>
          <w:sz w:val="24"/>
        </w:rPr>
        <w:t>。</w:t>
      </w:r>
    </w:p>
    <w:p w14:paraId="7EB9573B">
      <w:pPr>
        <w:spacing w:line="360" w:lineRule="auto"/>
        <w:ind w:firstLine="600"/>
        <w:jc w:val="left"/>
        <w:rPr>
          <w:rFonts w:hint="eastAsia" w:ascii="宋体" w:hAnsi="宋体" w:cs="宋体"/>
          <w:color w:val="000000"/>
          <w:sz w:val="24"/>
        </w:rPr>
      </w:pPr>
      <w:r>
        <w:rPr>
          <w:rFonts w:hint="eastAsia" w:ascii="宋体" w:hAnsi="宋体" w:cs="宋体"/>
          <w:color w:val="000000"/>
          <w:sz w:val="24"/>
        </w:rPr>
        <w:t>12.4.6 支付分解表的编制</w:t>
      </w:r>
    </w:p>
    <w:p w14:paraId="7A9418FF">
      <w:pPr>
        <w:spacing w:line="360" w:lineRule="auto"/>
        <w:ind w:firstLine="480"/>
        <w:jc w:val="left"/>
        <w:rPr>
          <w:rFonts w:hint="eastAsia" w:ascii="宋体" w:hAnsi="宋体" w:cs="宋体"/>
          <w:color w:val="000000"/>
          <w:sz w:val="24"/>
        </w:rPr>
      </w:pPr>
      <w:r>
        <w:rPr>
          <w:rFonts w:hint="eastAsia" w:ascii="宋体" w:hAnsi="宋体" w:cs="宋体"/>
          <w:color w:val="000000"/>
          <w:sz w:val="24"/>
        </w:rPr>
        <w:t>2、总价合同支付分解表的编制与审批：</w:t>
      </w:r>
      <w:r>
        <w:rPr>
          <w:rFonts w:hint="eastAsia" w:ascii="宋体" w:hAnsi="宋体" w:cs="宋体"/>
          <w:color w:val="000000"/>
          <w:sz w:val="24"/>
          <w:u w:val="single"/>
        </w:rPr>
        <w:t xml:space="preserve">     /  </w:t>
      </w:r>
      <w:r>
        <w:rPr>
          <w:rFonts w:hint="eastAsia" w:ascii="宋体" w:hAnsi="宋体" w:cs="宋体"/>
          <w:color w:val="000000"/>
          <w:sz w:val="24"/>
        </w:rPr>
        <w:t>。</w:t>
      </w:r>
    </w:p>
    <w:p w14:paraId="4AED4516">
      <w:pPr>
        <w:spacing w:line="360" w:lineRule="auto"/>
        <w:ind w:firstLine="480"/>
        <w:jc w:val="left"/>
        <w:rPr>
          <w:rFonts w:hint="eastAsia" w:ascii="宋体" w:hAnsi="宋体" w:cs="宋体"/>
          <w:color w:val="000000"/>
          <w:sz w:val="24"/>
        </w:rPr>
      </w:pPr>
      <w:r>
        <w:rPr>
          <w:rFonts w:hint="eastAsia" w:ascii="宋体" w:hAnsi="宋体" w:cs="宋体"/>
          <w:color w:val="000000"/>
          <w:sz w:val="24"/>
        </w:rPr>
        <w:t>3、单价合同的总价项目支付分解表的编制与审批：</w:t>
      </w:r>
      <w:r>
        <w:rPr>
          <w:rFonts w:hint="eastAsia" w:ascii="宋体" w:hAnsi="宋体" w:cs="宋体"/>
          <w:color w:val="000000"/>
          <w:sz w:val="24"/>
          <w:u w:val="single"/>
        </w:rPr>
        <w:t xml:space="preserve"> 执行通用条款  </w:t>
      </w:r>
      <w:r>
        <w:rPr>
          <w:rFonts w:hint="eastAsia" w:ascii="宋体" w:hAnsi="宋体" w:cs="宋体"/>
          <w:color w:val="000000"/>
          <w:sz w:val="24"/>
        </w:rPr>
        <w:t>。</w:t>
      </w:r>
    </w:p>
    <w:bookmarkEnd w:id="403"/>
    <w:p w14:paraId="1B015EB6">
      <w:pPr>
        <w:spacing w:line="360" w:lineRule="auto"/>
        <w:ind w:firstLine="482"/>
        <w:rPr>
          <w:rFonts w:hint="eastAsia" w:ascii="宋体" w:hAnsi="宋体" w:cs="宋体"/>
          <w:b/>
          <w:color w:val="000000"/>
          <w:sz w:val="24"/>
        </w:rPr>
      </w:pPr>
      <w:bookmarkStart w:id="555" w:name="_Toc408329821"/>
      <w:bookmarkStart w:id="556" w:name="_Toc296891047"/>
      <w:bookmarkStart w:id="557" w:name="_Toc304295593"/>
      <w:bookmarkStart w:id="558" w:name="_Toc297048405"/>
      <w:bookmarkStart w:id="559" w:name="_Toc296503219"/>
      <w:bookmarkStart w:id="560" w:name="_Toc296347218"/>
      <w:bookmarkStart w:id="561" w:name="_Toc297123564"/>
      <w:bookmarkStart w:id="562" w:name="_Toc296944558"/>
      <w:bookmarkStart w:id="563" w:name="_Toc296346720"/>
      <w:bookmarkStart w:id="564" w:name="_Toc300935015"/>
      <w:bookmarkStart w:id="565" w:name="_Toc292559929"/>
      <w:bookmarkStart w:id="566" w:name="_Toc296891259"/>
      <w:bookmarkStart w:id="567" w:name="_Toc297120519"/>
      <w:bookmarkStart w:id="568" w:name="_Toc303539172"/>
      <w:bookmarkStart w:id="569" w:name="_Toc312678053"/>
      <w:bookmarkStart w:id="570" w:name="_Toc297216223"/>
      <w:bookmarkStart w:id="571" w:name="_Toc292559424"/>
      <w:r>
        <w:rPr>
          <w:rFonts w:hint="eastAsia" w:ascii="宋体" w:hAnsi="宋体" w:cs="宋体"/>
          <w:b/>
          <w:color w:val="000000"/>
          <w:sz w:val="24"/>
        </w:rPr>
        <w:t>13. 验收和工程试车</w:t>
      </w:r>
      <w:bookmarkEnd w:id="555"/>
    </w:p>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14:paraId="5E98B12E">
      <w:pPr>
        <w:spacing w:line="360" w:lineRule="auto"/>
        <w:ind w:firstLine="480"/>
        <w:rPr>
          <w:rFonts w:hint="eastAsia" w:ascii="宋体" w:hAnsi="宋体" w:cs="宋体"/>
          <w:color w:val="000000"/>
          <w:sz w:val="24"/>
        </w:rPr>
      </w:pPr>
      <w:r>
        <w:rPr>
          <w:rFonts w:hint="eastAsia" w:ascii="宋体" w:hAnsi="宋体" w:cs="宋体"/>
          <w:color w:val="000000"/>
          <w:sz w:val="24"/>
        </w:rPr>
        <w:t>13.1 分部分项工程验收</w:t>
      </w:r>
    </w:p>
    <w:p w14:paraId="0B85776D">
      <w:pPr>
        <w:spacing w:line="360" w:lineRule="auto"/>
        <w:ind w:firstLine="480"/>
        <w:jc w:val="left"/>
        <w:rPr>
          <w:rFonts w:hint="eastAsia" w:ascii="宋体" w:hAnsi="宋体" w:cs="宋体"/>
          <w:color w:val="000000"/>
          <w:sz w:val="24"/>
        </w:rPr>
      </w:pPr>
      <w:r>
        <w:rPr>
          <w:rFonts w:hint="eastAsia" w:ascii="宋体" w:hAnsi="宋体" w:cs="宋体"/>
          <w:color w:val="000000"/>
          <w:sz w:val="24"/>
        </w:rPr>
        <w:t>13.1.2监理人不能按时进行验收时，应提前</w:t>
      </w:r>
      <w:r>
        <w:rPr>
          <w:rFonts w:hint="eastAsia" w:ascii="宋体" w:hAnsi="宋体" w:cs="宋体"/>
          <w:color w:val="000000"/>
          <w:sz w:val="24"/>
          <w:u w:val="single"/>
        </w:rPr>
        <w:t xml:space="preserve"> 24  </w:t>
      </w:r>
      <w:r>
        <w:rPr>
          <w:rFonts w:hint="eastAsia" w:ascii="宋体" w:hAnsi="宋体" w:cs="宋体"/>
          <w:color w:val="000000"/>
          <w:sz w:val="24"/>
        </w:rPr>
        <w:t>小时提交书面延期要求。</w:t>
      </w:r>
    </w:p>
    <w:p w14:paraId="6A9DAE20">
      <w:pPr>
        <w:spacing w:line="360" w:lineRule="auto"/>
        <w:ind w:firstLine="480"/>
        <w:jc w:val="left"/>
        <w:rPr>
          <w:rFonts w:hint="eastAsia" w:ascii="宋体" w:hAnsi="宋体" w:cs="宋体"/>
          <w:b/>
          <w:color w:val="000000"/>
          <w:sz w:val="24"/>
        </w:rPr>
      </w:pPr>
      <w:r>
        <w:rPr>
          <w:rFonts w:hint="eastAsia" w:ascii="宋体" w:hAnsi="宋体" w:cs="宋体"/>
          <w:color w:val="000000"/>
          <w:sz w:val="24"/>
        </w:rPr>
        <w:t>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小时。</w:t>
      </w:r>
    </w:p>
    <w:p w14:paraId="69AED686">
      <w:pPr>
        <w:spacing w:line="360" w:lineRule="auto"/>
        <w:ind w:firstLine="480"/>
        <w:rPr>
          <w:rFonts w:hint="eastAsia" w:ascii="宋体" w:hAnsi="宋体" w:cs="宋体"/>
          <w:color w:val="000000"/>
          <w:sz w:val="24"/>
        </w:rPr>
      </w:pPr>
      <w:bookmarkStart w:id="572" w:name="_Toc296891051"/>
      <w:bookmarkStart w:id="573" w:name="_Toc300935016"/>
      <w:bookmarkStart w:id="574" w:name="_Toc303539173"/>
      <w:bookmarkStart w:id="575" w:name="_Toc296944562"/>
      <w:bookmarkStart w:id="576" w:name="_Toc312678056"/>
      <w:bookmarkStart w:id="577" w:name="_Toc296346724"/>
      <w:bookmarkStart w:id="578" w:name="_Toc297123565"/>
      <w:bookmarkStart w:id="579" w:name="_Toc304295596"/>
      <w:bookmarkStart w:id="580" w:name="_Toc297048409"/>
      <w:bookmarkStart w:id="581" w:name="_Toc296347222"/>
      <w:bookmarkStart w:id="582" w:name="_Toc292559428"/>
      <w:bookmarkStart w:id="583" w:name="_Toc297120523"/>
      <w:bookmarkStart w:id="584" w:name="_Toc297216224"/>
      <w:bookmarkStart w:id="585" w:name="_Toc296891263"/>
      <w:bookmarkStart w:id="586" w:name="_Toc292559933"/>
      <w:bookmarkStart w:id="587" w:name="_Toc296503223"/>
      <w:bookmarkStart w:id="588" w:name="_Toc267251472"/>
      <w:bookmarkStart w:id="589" w:name="_Toc267251474"/>
      <w:bookmarkStart w:id="590" w:name="_Toc267251473"/>
      <w:bookmarkStart w:id="591" w:name="_Toc267251475"/>
      <w:bookmarkStart w:id="592" w:name="_Toc267251476"/>
      <w:bookmarkStart w:id="593" w:name="_Toc267251471"/>
      <w:bookmarkStart w:id="594" w:name="_Toc267251470"/>
      <w:r>
        <w:rPr>
          <w:rFonts w:hint="eastAsia" w:ascii="宋体" w:hAnsi="宋体" w:cs="宋体"/>
          <w:color w:val="000000"/>
          <w:sz w:val="24"/>
        </w:rPr>
        <w:t>13.2 竣工验收</w:t>
      </w:r>
    </w:p>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14:paraId="6837BB52">
      <w:pPr>
        <w:spacing w:line="360" w:lineRule="auto"/>
        <w:ind w:firstLine="480"/>
        <w:jc w:val="left"/>
        <w:rPr>
          <w:rFonts w:hint="eastAsia" w:ascii="宋体" w:hAnsi="宋体" w:cs="宋体"/>
          <w:color w:val="000000"/>
          <w:sz w:val="24"/>
        </w:rPr>
      </w:pPr>
      <w:bookmarkStart w:id="595" w:name="_Toc280868704"/>
      <w:bookmarkStart w:id="596" w:name="_Toc280868705"/>
      <w:bookmarkStart w:id="597" w:name="_Toc280868706"/>
      <w:bookmarkStart w:id="598" w:name="_Toc280868707"/>
      <w:bookmarkStart w:id="599" w:name="_Toc280868708"/>
      <w:bookmarkStart w:id="600" w:name="_Toc280868709"/>
      <w:r>
        <w:rPr>
          <w:rFonts w:hint="eastAsia" w:ascii="宋体" w:hAnsi="宋体" w:cs="宋体"/>
          <w:color w:val="000000"/>
          <w:sz w:val="24"/>
        </w:rPr>
        <w:t>13.2.2竣工验收程序</w:t>
      </w:r>
    </w:p>
    <w:bookmarkEnd w:id="595"/>
    <w:p w14:paraId="164DE667">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关于竣工验收程序的约定：竣工验收日期以承包人完成所有工作，室内环境检测合格、消防检测合格及其他资料已提交质量监督部门，资料监督部门同意现场查看实物并监督由参建各方参加的竣工会议并作出同意验收备案之日为准。</w:t>
      </w:r>
    </w:p>
    <w:p w14:paraId="1D6CCA23">
      <w:pPr>
        <w:spacing w:line="360" w:lineRule="auto"/>
        <w:ind w:firstLine="480"/>
        <w:jc w:val="left"/>
        <w:rPr>
          <w:rFonts w:hint="eastAsia" w:ascii="宋体" w:hAnsi="宋体" w:cs="宋体"/>
          <w:color w:val="000000"/>
          <w:sz w:val="24"/>
        </w:rPr>
      </w:pPr>
      <w:r>
        <w:rPr>
          <w:rFonts w:hint="eastAsia" w:ascii="宋体" w:hAnsi="宋体" w:cs="宋体"/>
          <w:color w:val="00000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6B6C7E6A">
      <w:pPr>
        <w:spacing w:line="360" w:lineRule="auto"/>
        <w:ind w:firstLine="480"/>
        <w:jc w:val="left"/>
        <w:rPr>
          <w:rFonts w:hint="eastAsia" w:ascii="宋体" w:hAnsi="宋体" w:cs="宋体"/>
          <w:color w:val="000000"/>
          <w:sz w:val="24"/>
        </w:rPr>
      </w:pPr>
      <w:r>
        <w:rPr>
          <w:rFonts w:hint="eastAsia" w:ascii="宋体" w:hAnsi="宋体" w:cs="宋体"/>
          <w:color w:val="00000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5E6DBD48">
      <w:pPr>
        <w:spacing w:line="360" w:lineRule="auto"/>
        <w:ind w:firstLine="480"/>
        <w:jc w:val="left"/>
        <w:rPr>
          <w:rFonts w:hint="eastAsia" w:ascii="宋体" w:hAnsi="宋体" w:cs="宋体"/>
          <w:color w:val="000000"/>
          <w:sz w:val="24"/>
        </w:rPr>
      </w:pPr>
      <w:r>
        <w:rPr>
          <w:rFonts w:hint="eastAsia" w:ascii="宋体" w:hAnsi="宋体" w:cs="宋体"/>
          <w:color w:val="000000"/>
          <w:sz w:val="24"/>
        </w:rPr>
        <w:t>（3）竣工验收合格的，发包人应在验收合格后28天内向承包人签发工程接收证书。发包人无正当理由逾期不颁发工程接收证书的，自验收合格后第29天起视为已颁发工程接收证书。</w:t>
      </w:r>
    </w:p>
    <w:p w14:paraId="6971CB1F">
      <w:pPr>
        <w:spacing w:line="360" w:lineRule="auto"/>
        <w:ind w:firstLine="480"/>
        <w:jc w:val="left"/>
        <w:rPr>
          <w:rFonts w:hint="eastAsia" w:ascii="宋体" w:hAnsi="宋体" w:cs="宋体"/>
          <w:color w:val="000000"/>
          <w:sz w:val="24"/>
        </w:rPr>
      </w:pPr>
      <w:r>
        <w:rPr>
          <w:rFonts w:hint="eastAsia" w:ascii="宋体" w:hAnsi="宋体" w:cs="宋体"/>
          <w:color w:val="00000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44D9169D">
      <w:pPr>
        <w:spacing w:line="360" w:lineRule="auto"/>
        <w:ind w:firstLine="480"/>
        <w:jc w:val="left"/>
        <w:rPr>
          <w:rFonts w:hint="eastAsia" w:ascii="宋体" w:hAnsi="宋体" w:cs="宋体"/>
          <w:color w:val="000000"/>
          <w:sz w:val="24"/>
        </w:rPr>
      </w:pPr>
      <w:r>
        <w:rPr>
          <w:rFonts w:hint="eastAsia" w:ascii="宋体" w:hAnsi="宋体" w:cs="宋体"/>
          <w:color w:val="000000"/>
          <w:sz w:val="24"/>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4C68B359">
      <w:pPr>
        <w:spacing w:line="360" w:lineRule="auto"/>
        <w:ind w:firstLine="480"/>
        <w:jc w:val="left"/>
        <w:rPr>
          <w:rFonts w:hint="eastAsia" w:ascii="宋体" w:hAnsi="宋体" w:cs="宋体"/>
          <w:color w:val="000000"/>
          <w:sz w:val="24"/>
        </w:rPr>
      </w:pPr>
      <w:r>
        <w:rPr>
          <w:rFonts w:hint="eastAsia" w:ascii="宋体" w:hAnsi="宋体" w:cs="宋体"/>
          <w:color w:val="000000"/>
          <w:sz w:val="24"/>
        </w:rPr>
        <w:t>发包人未按照本项约定组织竣工验收、颁发工程接收证书的违约金的计算方法：</w:t>
      </w:r>
      <w:r>
        <w:rPr>
          <w:rFonts w:hint="eastAsia" w:ascii="宋体" w:hAnsi="宋体" w:cs="宋体"/>
          <w:color w:val="000000"/>
          <w:sz w:val="24"/>
          <w:u w:val="single"/>
        </w:rPr>
        <w:t xml:space="preserve">    不计取，违约金为零      </w:t>
      </w:r>
      <w:r>
        <w:rPr>
          <w:rFonts w:hint="eastAsia" w:ascii="宋体" w:hAnsi="宋体" w:cs="宋体"/>
          <w:color w:val="000000"/>
          <w:sz w:val="24"/>
        </w:rPr>
        <w:t>。</w:t>
      </w:r>
    </w:p>
    <w:bookmarkEnd w:id="596"/>
    <w:p w14:paraId="23EE7471">
      <w:pPr>
        <w:spacing w:line="360" w:lineRule="auto"/>
        <w:ind w:firstLine="480"/>
        <w:jc w:val="left"/>
        <w:rPr>
          <w:rFonts w:hint="eastAsia" w:ascii="宋体" w:hAnsi="宋体" w:cs="宋体"/>
          <w:color w:val="000000"/>
          <w:sz w:val="24"/>
        </w:rPr>
      </w:pPr>
      <w:r>
        <w:rPr>
          <w:rFonts w:hint="eastAsia" w:ascii="宋体" w:hAnsi="宋体" w:cs="宋体"/>
          <w:color w:val="000000"/>
          <w:sz w:val="24"/>
        </w:rPr>
        <w:t>13.2.5移交、接收全部与部分工程</w:t>
      </w:r>
    </w:p>
    <w:bookmarkEnd w:id="597"/>
    <w:p w14:paraId="53E16EAF">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承包人向发包人移交工程的期限：</w:t>
      </w:r>
      <w:r>
        <w:rPr>
          <w:rFonts w:hint="eastAsia" w:ascii="宋体" w:hAnsi="宋体" w:cs="宋体"/>
          <w:color w:val="000000"/>
          <w:sz w:val="24"/>
          <w:u w:val="single"/>
        </w:rPr>
        <w:t xml:space="preserve">   执行通用条款     </w:t>
      </w:r>
      <w:r>
        <w:rPr>
          <w:rFonts w:hint="eastAsia" w:ascii="宋体" w:hAnsi="宋体" w:cs="宋体"/>
          <w:color w:val="000000"/>
          <w:sz w:val="24"/>
        </w:rPr>
        <w:t>。</w:t>
      </w:r>
    </w:p>
    <w:p w14:paraId="724AB996">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发包人未按本合同约定接收全部或部分工程的，违约金的计算方法为：</w:t>
      </w:r>
      <w:r>
        <w:rPr>
          <w:rFonts w:hint="eastAsia" w:ascii="宋体" w:hAnsi="宋体" w:cs="宋体"/>
          <w:color w:val="000000"/>
          <w:sz w:val="24"/>
          <w:u w:val="single"/>
        </w:rPr>
        <w:t>不计取，违约金为零</w:t>
      </w:r>
      <w:r>
        <w:rPr>
          <w:rFonts w:hint="eastAsia" w:ascii="宋体" w:hAnsi="宋体" w:cs="宋体"/>
          <w:color w:val="000000"/>
          <w:sz w:val="24"/>
        </w:rPr>
        <w:t>。</w:t>
      </w:r>
    </w:p>
    <w:bookmarkEnd w:id="598"/>
    <w:p w14:paraId="5FF13CB5">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承包人未按时移交工程的，违约金的计算方法为：</w:t>
      </w:r>
      <w:r>
        <w:rPr>
          <w:rFonts w:hint="eastAsia" w:ascii="宋体" w:hAnsi="宋体" w:cs="宋体"/>
          <w:color w:val="000000"/>
          <w:sz w:val="24"/>
          <w:u w:val="single"/>
        </w:rPr>
        <w:t xml:space="preserve">  如承包人不能按规定上报竣工资料及竣工验收报告，承包人需向发包人支付3000元/天的违约金，违约金最高限额不超过2%。违约金从工程竣工结算款中扣除 </w:t>
      </w:r>
    </w:p>
    <w:bookmarkEnd w:id="599"/>
    <w:p w14:paraId="226A114A">
      <w:pPr>
        <w:spacing w:line="360" w:lineRule="auto"/>
        <w:ind w:firstLine="480"/>
        <w:rPr>
          <w:rFonts w:hint="eastAsia" w:ascii="宋体" w:hAnsi="宋体" w:cs="宋体"/>
          <w:color w:val="000000"/>
          <w:sz w:val="24"/>
        </w:rPr>
      </w:pPr>
      <w:r>
        <w:rPr>
          <w:rFonts w:hint="eastAsia" w:ascii="宋体" w:hAnsi="宋体" w:cs="宋体"/>
          <w:color w:val="000000"/>
          <w:sz w:val="24"/>
        </w:rPr>
        <w:t>13.6 竣工退场</w:t>
      </w:r>
    </w:p>
    <w:p w14:paraId="15A03250">
      <w:pPr>
        <w:spacing w:line="360" w:lineRule="auto"/>
        <w:ind w:firstLine="480"/>
        <w:jc w:val="left"/>
        <w:rPr>
          <w:rFonts w:hint="eastAsia" w:ascii="宋体" w:hAnsi="宋体" w:cs="宋体"/>
          <w:color w:val="000000"/>
          <w:sz w:val="24"/>
        </w:rPr>
      </w:pPr>
      <w:r>
        <w:rPr>
          <w:rFonts w:hint="eastAsia" w:ascii="宋体" w:hAnsi="宋体" w:cs="宋体"/>
          <w:color w:val="000000"/>
          <w:sz w:val="24"/>
        </w:rPr>
        <w:t>13.6.1 竣工退场</w:t>
      </w:r>
    </w:p>
    <w:p w14:paraId="1725AF61">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承包人完成竣工退场的期限：</w:t>
      </w:r>
      <w:r>
        <w:rPr>
          <w:rFonts w:hint="eastAsia" w:ascii="宋体" w:hAnsi="宋体" w:cs="宋体"/>
          <w:color w:val="000000"/>
          <w:sz w:val="24"/>
          <w:u w:val="single"/>
        </w:rPr>
        <w:t xml:space="preserve"> 工程竣工验收后，施工单位的施工人员、材料、设备必须在7天内全部退出现场   </w:t>
      </w:r>
      <w:r>
        <w:rPr>
          <w:rFonts w:hint="eastAsia" w:ascii="宋体" w:hAnsi="宋体" w:cs="宋体"/>
          <w:color w:val="000000"/>
          <w:sz w:val="24"/>
        </w:rPr>
        <w:t>。</w:t>
      </w:r>
    </w:p>
    <w:p w14:paraId="7CA592B4">
      <w:pPr>
        <w:spacing w:line="360" w:lineRule="auto"/>
        <w:ind w:firstLine="482"/>
        <w:rPr>
          <w:rFonts w:hint="eastAsia" w:ascii="宋体" w:hAnsi="宋体" w:cs="宋体"/>
          <w:b/>
          <w:color w:val="000000"/>
          <w:sz w:val="24"/>
        </w:rPr>
      </w:pPr>
      <w:bookmarkStart w:id="601" w:name="_Toc408329822"/>
      <w:r>
        <w:rPr>
          <w:rFonts w:hint="eastAsia" w:ascii="宋体" w:hAnsi="宋体" w:cs="宋体"/>
          <w:b/>
          <w:color w:val="000000"/>
          <w:sz w:val="24"/>
        </w:rPr>
        <w:t>14. 竣工结算</w:t>
      </w:r>
      <w:bookmarkEnd w:id="601"/>
    </w:p>
    <w:p w14:paraId="23BBA3F1">
      <w:pPr>
        <w:spacing w:line="360" w:lineRule="auto"/>
        <w:ind w:firstLine="480"/>
        <w:rPr>
          <w:rFonts w:hint="eastAsia" w:ascii="宋体" w:hAnsi="宋体" w:cs="宋体"/>
          <w:color w:val="000000"/>
          <w:sz w:val="24"/>
        </w:rPr>
      </w:pPr>
      <w:r>
        <w:rPr>
          <w:rFonts w:hint="eastAsia" w:ascii="宋体" w:hAnsi="宋体" w:cs="宋体"/>
          <w:color w:val="000000"/>
          <w:sz w:val="24"/>
        </w:rPr>
        <w:t>14.1 竣工结算申请</w:t>
      </w:r>
    </w:p>
    <w:p w14:paraId="3F43091E">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承包人提交竣工结算申请单的期限：</w:t>
      </w:r>
      <w:r>
        <w:rPr>
          <w:rFonts w:hint="eastAsia" w:ascii="宋体" w:hAnsi="宋体" w:cs="宋体"/>
          <w:color w:val="000000"/>
          <w:sz w:val="24"/>
          <w:u w:val="single"/>
        </w:rPr>
        <w:t xml:space="preserve"> 执行通用条款  </w:t>
      </w:r>
      <w:r>
        <w:rPr>
          <w:rFonts w:hint="eastAsia" w:ascii="宋体" w:hAnsi="宋体" w:cs="宋体"/>
          <w:color w:val="000000"/>
          <w:sz w:val="24"/>
        </w:rPr>
        <w:t>。</w:t>
      </w:r>
    </w:p>
    <w:p w14:paraId="6E541DA6">
      <w:pPr>
        <w:spacing w:line="360" w:lineRule="auto"/>
        <w:ind w:firstLine="480"/>
        <w:jc w:val="left"/>
        <w:rPr>
          <w:rFonts w:hint="eastAsia" w:ascii="宋体" w:hAnsi="宋体" w:cs="宋体"/>
          <w:color w:val="000000"/>
          <w:sz w:val="24"/>
        </w:rPr>
      </w:pPr>
      <w:r>
        <w:rPr>
          <w:rFonts w:hint="eastAsia" w:ascii="宋体" w:hAnsi="宋体" w:cs="宋体"/>
          <w:color w:val="000000"/>
          <w:sz w:val="24"/>
        </w:rPr>
        <w:t>竣工结算申请单应包括的内容：</w:t>
      </w:r>
      <w:r>
        <w:rPr>
          <w:rFonts w:hint="eastAsia" w:ascii="宋体" w:hAnsi="宋体" w:cs="宋体"/>
          <w:color w:val="000000"/>
          <w:sz w:val="24"/>
          <w:u w:val="single"/>
        </w:rPr>
        <w:t xml:space="preserve"> 按发包人要求及通用条款执行  </w:t>
      </w:r>
      <w:r>
        <w:rPr>
          <w:rFonts w:hint="eastAsia" w:ascii="宋体" w:hAnsi="宋体" w:cs="宋体"/>
          <w:color w:val="000000"/>
          <w:sz w:val="24"/>
        </w:rPr>
        <w:t>。</w:t>
      </w:r>
    </w:p>
    <w:p w14:paraId="5258D169">
      <w:pPr>
        <w:spacing w:line="360" w:lineRule="auto"/>
        <w:ind w:firstLine="480"/>
        <w:rPr>
          <w:rFonts w:hint="eastAsia" w:ascii="宋体" w:hAnsi="宋体" w:cs="宋体"/>
          <w:color w:val="000000"/>
          <w:sz w:val="24"/>
        </w:rPr>
      </w:pPr>
      <w:r>
        <w:rPr>
          <w:rFonts w:hint="eastAsia" w:ascii="宋体" w:hAnsi="宋体" w:cs="宋体"/>
          <w:color w:val="000000"/>
          <w:sz w:val="24"/>
        </w:rPr>
        <w:t>14.2 竣工结算审核</w:t>
      </w:r>
    </w:p>
    <w:p w14:paraId="120C819D">
      <w:pPr>
        <w:spacing w:line="360" w:lineRule="auto"/>
        <w:ind w:firstLine="480"/>
        <w:jc w:val="left"/>
        <w:rPr>
          <w:rFonts w:hint="eastAsia" w:ascii="宋体" w:hAnsi="宋体" w:cs="宋体"/>
          <w:color w:val="000000"/>
          <w:sz w:val="24"/>
        </w:rPr>
      </w:pPr>
      <w:r>
        <w:rPr>
          <w:rFonts w:hint="eastAsia" w:ascii="宋体" w:hAnsi="宋体" w:cs="宋体"/>
          <w:color w:val="000000"/>
          <w:sz w:val="24"/>
        </w:rPr>
        <w:t>发包人审批竣工付款申请单的期限：</w:t>
      </w:r>
      <w:r>
        <w:rPr>
          <w:rFonts w:hint="eastAsia" w:ascii="宋体" w:hAnsi="宋体" w:cs="宋体"/>
          <w:color w:val="000000"/>
          <w:sz w:val="24"/>
          <w:u w:val="single"/>
        </w:rPr>
        <w:t xml:space="preserve"> 具体实施按照发包人规定的工作流程及要求执行</w:t>
      </w:r>
      <w:r>
        <w:rPr>
          <w:rFonts w:hint="eastAsia" w:ascii="宋体" w:hAnsi="宋体" w:cs="宋体"/>
          <w:color w:val="000000"/>
          <w:sz w:val="24"/>
        </w:rPr>
        <w:t>。</w:t>
      </w:r>
    </w:p>
    <w:p w14:paraId="53648BF1">
      <w:pPr>
        <w:spacing w:line="360" w:lineRule="auto"/>
        <w:ind w:firstLine="480"/>
        <w:jc w:val="left"/>
        <w:rPr>
          <w:rFonts w:hint="eastAsia" w:ascii="宋体" w:hAnsi="宋体" w:cs="宋体"/>
          <w:color w:val="000000"/>
          <w:sz w:val="24"/>
        </w:rPr>
      </w:pPr>
      <w:r>
        <w:rPr>
          <w:rFonts w:hint="eastAsia" w:ascii="宋体" w:hAnsi="宋体" w:cs="宋体"/>
          <w:color w:val="000000"/>
          <w:sz w:val="24"/>
        </w:rPr>
        <w:t>发包人完成竣工付款的期限：</w:t>
      </w:r>
      <w:r>
        <w:rPr>
          <w:rFonts w:hint="eastAsia" w:ascii="宋体" w:hAnsi="宋体" w:cs="宋体"/>
          <w:color w:val="000000"/>
          <w:sz w:val="24"/>
          <w:u w:val="single"/>
        </w:rPr>
        <w:t>具体实施按照发包人规定的工作流程及要求执行</w:t>
      </w:r>
      <w:r>
        <w:rPr>
          <w:rFonts w:hint="eastAsia" w:ascii="宋体" w:hAnsi="宋体" w:cs="宋体"/>
          <w:color w:val="000000"/>
          <w:sz w:val="24"/>
        </w:rPr>
        <w:t>。</w:t>
      </w:r>
    </w:p>
    <w:p w14:paraId="39ADB302">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关于竣工付款证书异议部分复核的方式和程序：</w:t>
      </w:r>
      <w:r>
        <w:rPr>
          <w:rFonts w:hint="eastAsia" w:ascii="宋体" w:hAnsi="宋体" w:cs="宋体"/>
          <w:color w:val="000000"/>
          <w:sz w:val="24"/>
          <w:u w:val="single"/>
        </w:rPr>
        <w:t xml:space="preserve"> 按通用条款第20条“争议解决”的约定办理  </w:t>
      </w:r>
      <w:r>
        <w:rPr>
          <w:rFonts w:hint="eastAsia" w:ascii="宋体" w:hAnsi="宋体" w:cs="宋体"/>
          <w:color w:val="000000"/>
          <w:sz w:val="24"/>
        </w:rPr>
        <w:t>。</w:t>
      </w:r>
    </w:p>
    <w:p w14:paraId="3732E237">
      <w:pPr>
        <w:spacing w:line="360" w:lineRule="auto"/>
        <w:ind w:firstLine="480"/>
        <w:rPr>
          <w:rFonts w:hint="eastAsia" w:ascii="宋体" w:hAnsi="宋体" w:cs="宋体"/>
          <w:color w:val="000000"/>
          <w:sz w:val="24"/>
        </w:rPr>
      </w:pPr>
      <w:r>
        <w:rPr>
          <w:rFonts w:hint="eastAsia" w:ascii="宋体" w:hAnsi="宋体" w:cs="宋体"/>
          <w:color w:val="000000"/>
          <w:sz w:val="24"/>
        </w:rPr>
        <w:t>14.4 最终结清</w:t>
      </w:r>
    </w:p>
    <w:p w14:paraId="3FAD4F8B">
      <w:pPr>
        <w:spacing w:line="360" w:lineRule="auto"/>
        <w:ind w:firstLine="480"/>
        <w:jc w:val="left"/>
        <w:rPr>
          <w:rFonts w:hint="eastAsia" w:ascii="宋体" w:hAnsi="宋体" w:cs="宋体"/>
          <w:color w:val="000000"/>
          <w:sz w:val="24"/>
        </w:rPr>
      </w:pPr>
      <w:r>
        <w:rPr>
          <w:rFonts w:hint="eastAsia" w:ascii="宋体" w:hAnsi="宋体" w:cs="宋体"/>
          <w:color w:val="000000"/>
          <w:sz w:val="24"/>
        </w:rPr>
        <w:t>14.4.1 最终结清申请单</w:t>
      </w:r>
    </w:p>
    <w:p w14:paraId="7279F0E5">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承包人提交最终结清申请单的份数：</w:t>
      </w:r>
      <w:r>
        <w:rPr>
          <w:rFonts w:hint="eastAsia" w:ascii="宋体" w:hAnsi="宋体" w:cs="宋体"/>
          <w:color w:val="000000"/>
          <w:sz w:val="24"/>
          <w:u w:val="single"/>
        </w:rPr>
        <w:t xml:space="preserve"> 按发包人要求执行  </w:t>
      </w:r>
      <w:r>
        <w:rPr>
          <w:rFonts w:hint="eastAsia" w:ascii="宋体" w:hAnsi="宋体" w:cs="宋体"/>
          <w:color w:val="000000"/>
          <w:sz w:val="24"/>
        </w:rPr>
        <w:t>。</w:t>
      </w:r>
    </w:p>
    <w:p w14:paraId="01EC1730">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承包人提交最终结算申请单的期限：</w:t>
      </w:r>
      <w:r>
        <w:rPr>
          <w:rFonts w:hint="eastAsia" w:ascii="宋体" w:hAnsi="宋体" w:cs="宋体"/>
          <w:color w:val="000000"/>
          <w:sz w:val="24"/>
          <w:u w:val="single"/>
        </w:rPr>
        <w:t xml:space="preserve"> 缺陷责任期满后7天内  </w:t>
      </w:r>
      <w:r>
        <w:rPr>
          <w:rFonts w:hint="eastAsia" w:ascii="宋体" w:hAnsi="宋体" w:cs="宋体"/>
          <w:color w:val="000000"/>
          <w:sz w:val="24"/>
        </w:rPr>
        <w:t xml:space="preserve">。 </w:t>
      </w:r>
    </w:p>
    <w:p w14:paraId="02D2FA85">
      <w:pPr>
        <w:spacing w:line="360" w:lineRule="auto"/>
        <w:ind w:firstLine="480"/>
        <w:jc w:val="left"/>
        <w:rPr>
          <w:rFonts w:hint="eastAsia" w:ascii="宋体" w:hAnsi="宋体" w:cs="宋体"/>
          <w:color w:val="000000"/>
          <w:sz w:val="24"/>
        </w:rPr>
      </w:pPr>
      <w:r>
        <w:rPr>
          <w:rFonts w:hint="eastAsia" w:ascii="宋体" w:hAnsi="宋体" w:cs="宋体"/>
          <w:color w:val="000000"/>
          <w:sz w:val="24"/>
        </w:rPr>
        <w:t>14.4.2 最终结清证书和支付</w:t>
      </w:r>
    </w:p>
    <w:p w14:paraId="4E037EE3">
      <w:pPr>
        <w:spacing w:line="360" w:lineRule="auto"/>
        <w:ind w:firstLine="480"/>
        <w:jc w:val="left"/>
        <w:rPr>
          <w:rFonts w:hint="eastAsia" w:ascii="宋体" w:hAnsi="宋体" w:cs="宋体"/>
          <w:color w:val="000000"/>
          <w:sz w:val="24"/>
        </w:rPr>
      </w:pPr>
      <w:r>
        <w:rPr>
          <w:rFonts w:hint="eastAsia" w:ascii="宋体" w:hAnsi="宋体" w:cs="宋体"/>
          <w:color w:val="000000"/>
          <w:sz w:val="24"/>
        </w:rPr>
        <w:t>（1）发包人完成最终结清申请单的审批并颁发最终结清证书的期限：</w:t>
      </w:r>
      <w:r>
        <w:rPr>
          <w:rFonts w:hint="eastAsia" w:ascii="宋体" w:hAnsi="宋体" w:cs="宋体"/>
          <w:color w:val="000000"/>
          <w:sz w:val="24"/>
          <w:u w:val="single"/>
        </w:rPr>
        <w:t xml:space="preserve">  按发包人工作流程  </w:t>
      </w:r>
      <w:r>
        <w:rPr>
          <w:rFonts w:hint="eastAsia" w:ascii="宋体" w:hAnsi="宋体" w:cs="宋体"/>
          <w:color w:val="000000"/>
          <w:sz w:val="24"/>
        </w:rPr>
        <w:t>。</w:t>
      </w:r>
    </w:p>
    <w:p w14:paraId="1F018D0C">
      <w:pPr>
        <w:spacing w:line="360" w:lineRule="auto"/>
        <w:ind w:firstLine="480"/>
        <w:jc w:val="left"/>
        <w:rPr>
          <w:rFonts w:hint="eastAsia" w:ascii="宋体" w:hAnsi="宋体" w:cs="宋体"/>
          <w:color w:val="000000"/>
          <w:sz w:val="24"/>
        </w:rPr>
      </w:pPr>
      <w:r>
        <w:rPr>
          <w:rFonts w:hint="eastAsia" w:ascii="宋体" w:hAnsi="宋体" w:cs="宋体"/>
          <w:color w:val="000000"/>
          <w:sz w:val="24"/>
        </w:rPr>
        <w:t>（2）发包人完成支付的期限：</w:t>
      </w:r>
      <w:r>
        <w:rPr>
          <w:rFonts w:hint="eastAsia" w:ascii="宋体" w:hAnsi="宋体" w:cs="宋体"/>
          <w:color w:val="000000"/>
          <w:sz w:val="24"/>
          <w:u w:val="single"/>
        </w:rPr>
        <w:t xml:space="preserve"> 颁发最终结清证书后30天内完成  </w:t>
      </w:r>
      <w:r>
        <w:rPr>
          <w:rFonts w:hint="eastAsia" w:ascii="宋体" w:hAnsi="宋体" w:cs="宋体"/>
          <w:color w:val="000000"/>
          <w:sz w:val="24"/>
        </w:rPr>
        <w:t>。</w:t>
      </w:r>
    </w:p>
    <w:bookmarkEnd w:id="588"/>
    <w:bookmarkEnd w:id="589"/>
    <w:bookmarkEnd w:id="590"/>
    <w:bookmarkEnd w:id="591"/>
    <w:bookmarkEnd w:id="592"/>
    <w:bookmarkEnd w:id="593"/>
    <w:bookmarkEnd w:id="594"/>
    <w:bookmarkEnd w:id="600"/>
    <w:p w14:paraId="0FF024E7">
      <w:pPr>
        <w:spacing w:line="360" w:lineRule="auto"/>
        <w:ind w:firstLine="482"/>
        <w:rPr>
          <w:rFonts w:hint="eastAsia" w:ascii="宋体" w:hAnsi="宋体" w:cs="宋体"/>
          <w:b/>
          <w:color w:val="000000"/>
          <w:sz w:val="24"/>
        </w:rPr>
      </w:pPr>
      <w:bookmarkStart w:id="602" w:name="_Toc408329823"/>
      <w:bookmarkStart w:id="603" w:name="_Toc267251485"/>
      <w:bookmarkStart w:id="604" w:name="_Toc267251484"/>
      <w:bookmarkStart w:id="605" w:name="_Toc267251482"/>
      <w:bookmarkStart w:id="606" w:name="_Toc267251490"/>
      <w:bookmarkStart w:id="607" w:name="_Toc267251486"/>
      <w:bookmarkStart w:id="608" w:name="_Toc267251489"/>
      <w:bookmarkStart w:id="609" w:name="_Toc267251488"/>
      <w:bookmarkStart w:id="610" w:name="_Toc267251483"/>
      <w:bookmarkStart w:id="611" w:name="_Toc267251491"/>
      <w:bookmarkStart w:id="612" w:name="_Toc267251501"/>
      <w:bookmarkStart w:id="613" w:name="_Toc267251495"/>
      <w:bookmarkStart w:id="614" w:name="_Toc267251494"/>
      <w:bookmarkStart w:id="615" w:name="_Toc267251496"/>
      <w:bookmarkStart w:id="616" w:name="_Toc267251497"/>
      <w:bookmarkStart w:id="617" w:name="_Toc267251502"/>
      <w:bookmarkStart w:id="618" w:name="_Toc267251503"/>
      <w:bookmarkStart w:id="619" w:name="_Toc267251493"/>
      <w:bookmarkStart w:id="620" w:name="_Toc267251498"/>
      <w:bookmarkStart w:id="621" w:name="_Toc267251499"/>
      <w:bookmarkStart w:id="622" w:name="_Toc267251492"/>
      <w:bookmarkStart w:id="623" w:name="_Toc267251504"/>
      <w:bookmarkStart w:id="624" w:name="_Toc267251506"/>
      <w:bookmarkStart w:id="625" w:name="_Toc267251507"/>
      <w:bookmarkStart w:id="626" w:name="_Toc267251508"/>
      <w:bookmarkStart w:id="627" w:name="_Toc267251513"/>
      <w:bookmarkStart w:id="628" w:name="_Toc267251509"/>
      <w:bookmarkStart w:id="629" w:name="_Toc267251511"/>
      <w:bookmarkStart w:id="630" w:name="_Toc267251510"/>
      <w:bookmarkStart w:id="631" w:name="_Toc267251515"/>
      <w:bookmarkStart w:id="632" w:name="_Toc267251514"/>
      <w:r>
        <w:rPr>
          <w:rFonts w:hint="eastAsia" w:ascii="宋体" w:hAnsi="宋体" w:cs="宋体"/>
          <w:b/>
          <w:color w:val="000000"/>
          <w:sz w:val="24"/>
        </w:rPr>
        <w:t>15. 缺陷责任期与保修</w:t>
      </w:r>
      <w:bookmarkEnd w:id="602"/>
    </w:p>
    <w:bookmarkEnd w:id="603"/>
    <w:bookmarkEnd w:id="604"/>
    <w:bookmarkEnd w:id="605"/>
    <w:bookmarkEnd w:id="606"/>
    <w:bookmarkEnd w:id="607"/>
    <w:bookmarkEnd w:id="608"/>
    <w:bookmarkEnd w:id="609"/>
    <w:bookmarkEnd w:id="610"/>
    <w:p w14:paraId="4876679F">
      <w:pPr>
        <w:spacing w:line="360" w:lineRule="auto"/>
        <w:ind w:firstLine="480"/>
        <w:rPr>
          <w:rFonts w:hint="eastAsia" w:ascii="宋体" w:hAnsi="宋体" w:cs="宋体"/>
          <w:color w:val="000000"/>
          <w:sz w:val="24"/>
        </w:rPr>
      </w:pPr>
      <w:bookmarkStart w:id="633" w:name="_Toc408329824"/>
      <w:bookmarkStart w:id="634" w:name="_Toc280868717"/>
      <w:bookmarkStart w:id="635" w:name="_Toc280868718"/>
      <w:r>
        <w:rPr>
          <w:rFonts w:hint="eastAsia" w:ascii="宋体" w:hAnsi="宋体" w:cs="宋体"/>
          <w:color w:val="000000"/>
          <w:sz w:val="24"/>
        </w:rPr>
        <w:t>15.2缺陷责任期</w:t>
      </w:r>
    </w:p>
    <w:p w14:paraId="50AAE1E2">
      <w:pPr>
        <w:spacing w:line="360" w:lineRule="auto"/>
        <w:ind w:firstLine="480"/>
        <w:jc w:val="left"/>
        <w:rPr>
          <w:rFonts w:hint="eastAsia" w:ascii="宋体" w:hAnsi="宋体" w:cs="宋体"/>
          <w:color w:val="000000"/>
          <w:sz w:val="24"/>
        </w:rPr>
      </w:pPr>
      <w:r>
        <w:rPr>
          <w:rFonts w:hint="eastAsia" w:ascii="宋体" w:hAnsi="宋体" w:cs="宋体"/>
          <w:color w:val="000000"/>
          <w:sz w:val="24"/>
        </w:rPr>
        <w:t>缺陷责任期的具体期限：</w:t>
      </w:r>
      <w:r>
        <w:rPr>
          <w:rFonts w:hint="eastAsia" w:ascii="宋体" w:hAnsi="宋体" w:cs="宋体"/>
          <w:color w:val="000000"/>
          <w:sz w:val="24"/>
          <w:u w:val="single"/>
        </w:rPr>
        <w:t>详见工程保修书</w:t>
      </w:r>
      <w:r>
        <w:rPr>
          <w:rFonts w:hint="eastAsia" w:ascii="宋体" w:hAnsi="宋体" w:cs="宋体"/>
          <w:color w:val="000000"/>
          <w:sz w:val="24"/>
        </w:rPr>
        <w:t>。</w:t>
      </w:r>
    </w:p>
    <w:p w14:paraId="4C25C08B">
      <w:pPr>
        <w:spacing w:line="360" w:lineRule="auto"/>
        <w:ind w:firstLine="480"/>
        <w:rPr>
          <w:rFonts w:hint="eastAsia" w:ascii="宋体" w:hAnsi="宋体" w:cs="宋体"/>
          <w:color w:val="000000"/>
          <w:sz w:val="24"/>
        </w:rPr>
      </w:pPr>
      <w:r>
        <w:rPr>
          <w:rFonts w:hint="eastAsia" w:ascii="宋体" w:hAnsi="宋体" w:cs="宋体"/>
          <w:color w:val="000000"/>
          <w:sz w:val="24"/>
        </w:rPr>
        <w:t>15.3 质量保证金</w:t>
      </w:r>
    </w:p>
    <w:p w14:paraId="56265C75">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关于是否扣留质量保证金的约定：</w:t>
      </w:r>
      <w:r>
        <w:rPr>
          <w:rFonts w:hint="eastAsia" w:ascii="宋体" w:hAnsi="宋体" w:cs="宋体"/>
          <w:color w:val="000000"/>
          <w:sz w:val="24"/>
          <w:u w:val="single"/>
          <w:lang w:val="en-US" w:eastAsia="zh-CN"/>
        </w:rPr>
        <w:t>结算</w:t>
      </w:r>
      <w:r>
        <w:rPr>
          <w:rFonts w:hint="eastAsia" w:ascii="宋体" w:hAnsi="宋体" w:cs="宋体"/>
          <w:color w:val="000000"/>
          <w:sz w:val="24"/>
          <w:u w:val="single"/>
        </w:rPr>
        <w:t xml:space="preserve">价的3%作为质量保证金，缺陷责任期满后无息退还  </w:t>
      </w:r>
      <w:r>
        <w:rPr>
          <w:rFonts w:hint="eastAsia" w:ascii="宋体" w:hAnsi="宋体" w:cs="宋体"/>
          <w:color w:val="000000"/>
          <w:sz w:val="24"/>
        </w:rPr>
        <w:t>；</w:t>
      </w:r>
    </w:p>
    <w:p w14:paraId="7E3B9AAC">
      <w:pPr>
        <w:spacing w:line="360" w:lineRule="auto"/>
        <w:ind w:firstLine="480"/>
        <w:jc w:val="left"/>
        <w:rPr>
          <w:rFonts w:hint="eastAsia" w:ascii="宋体" w:hAnsi="宋体" w:cs="宋体"/>
          <w:color w:val="000000"/>
          <w:sz w:val="24"/>
        </w:rPr>
      </w:pPr>
      <w:r>
        <w:rPr>
          <w:rFonts w:hint="eastAsia" w:ascii="宋体" w:hAnsi="宋体" w:cs="宋体"/>
          <w:color w:val="000000"/>
          <w:sz w:val="24"/>
        </w:rPr>
        <w:t>15.3.1 承包人提供质量保证金的方式</w:t>
      </w:r>
    </w:p>
    <w:p w14:paraId="2C814C85">
      <w:pPr>
        <w:spacing w:line="360" w:lineRule="auto"/>
        <w:ind w:firstLine="480"/>
        <w:jc w:val="left"/>
        <w:rPr>
          <w:rFonts w:hint="eastAsia" w:ascii="宋体" w:hAnsi="宋体" w:cs="宋体"/>
          <w:color w:val="000000"/>
          <w:sz w:val="24"/>
        </w:rPr>
      </w:pPr>
      <w:r>
        <w:rPr>
          <w:rFonts w:hint="eastAsia" w:ascii="宋体" w:hAnsi="宋体" w:cs="宋体"/>
          <w:color w:val="000000"/>
          <w:sz w:val="24"/>
        </w:rPr>
        <w:t>质量保证金采用以下第</w:t>
      </w:r>
      <w:r>
        <w:rPr>
          <w:rFonts w:hint="eastAsia" w:ascii="宋体" w:hAnsi="宋体" w:cs="宋体"/>
          <w:color w:val="000000"/>
          <w:sz w:val="24"/>
          <w:u w:val="single"/>
        </w:rPr>
        <w:t xml:space="preserve">  （3）  </w:t>
      </w:r>
      <w:r>
        <w:rPr>
          <w:rFonts w:hint="eastAsia" w:ascii="宋体" w:hAnsi="宋体" w:cs="宋体"/>
          <w:color w:val="000000"/>
          <w:sz w:val="24"/>
        </w:rPr>
        <w:t>种方式：</w:t>
      </w:r>
    </w:p>
    <w:p w14:paraId="716A2B45">
      <w:pPr>
        <w:spacing w:line="360" w:lineRule="auto"/>
        <w:ind w:firstLine="480"/>
        <w:jc w:val="left"/>
        <w:rPr>
          <w:rFonts w:hint="eastAsia" w:ascii="宋体" w:hAnsi="宋体" w:cs="宋体"/>
          <w:color w:val="000000"/>
          <w:sz w:val="24"/>
        </w:rPr>
      </w:pPr>
      <w:r>
        <w:rPr>
          <w:rFonts w:hint="eastAsia" w:ascii="宋体" w:hAnsi="宋体" w:cs="宋体"/>
          <w:color w:val="000000"/>
          <w:sz w:val="24"/>
        </w:rPr>
        <w:t>（1）质量保证金保函，保证金额为：</w:t>
      </w:r>
      <w:r>
        <w:rPr>
          <w:rFonts w:hint="eastAsia" w:ascii="宋体" w:hAnsi="宋体" w:cs="宋体"/>
          <w:color w:val="000000"/>
          <w:sz w:val="24"/>
          <w:u w:val="single"/>
        </w:rPr>
        <w:t xml:space="preserve">   /    </w:t>
      </w:r>
      <w:r>
        <w:rPr>
          <w:rFonts w:hint="eastAsia" w:ascii="宋体" w:hAnsi="宋体" w:cs="宋体"/>
          <w:color w:val="000000"/>
          <w:sz w:val="24"/>
        </w:rPr>
        <w:t xml:space="preserve">； </w:t>
      </w:r>
    </w:p>
    <w:p w14:paraId="355DC9DC">
      <w:pPr>
        <w:spacing w:line="360" w:lineRule="auto"/>
        <w:ind w:firstLine="480"/>
        <w:jc w:val="left"/>
        <w:rPr>
          <w:rFonts w:hint="eastAsia"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u w:val="single"/>
        </w:rPr>
        <w:t xml:space="preserve">  / </w:t>
      </w:r>
      <w:r>
        <w:rPr>
          <w:rFonts w:hint="eastAsia" w:ascii="宋体" w:hAnsi="宋体" w:cs="宋体"/>
          <w:color w:val="000000"/>
          <w:sz w:val="24"/>
        </w:rPr>
        <w:t>%的工程款；</w:t>
      </w:r>
    </w:p>
    <w:p w14:paraId="524C29AC">
      <w:pPr>
        <w:spacing w:line="360" w:lineRule="auto"/>
        <w:ind w:firstLine="480"/>
        <w:jc w:val="left"/>
        <w:rPr>
          <w:rFonts w:hint="eastAsia" w:ascii="宋体" w:hAnsi="宋体" w:cs="宋体"/>
          <w:color w:val="000000"/>
          <w:sz w:val="24"/>
        </w:rPr>
      </w:pPr>
      <w:r>
        <w:rPr>
          <w:rFonts w:hint="eastAsia" w:ascii="宋体" w:hAnsi="宋体" w:cs="宋体"/>
          <w:color w:val="000000"/>
          <w:sz w:val="24"/>
        </w:rPr>
        <w:t>（3）其他方式: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结算</w:t>
      </w:r>
      <w:r>
        <w:rPr>
          <w:rFonts w:hint="eastAsia" w:ascii="宋体" w:hAnsi="宋体" w:cs="宋体"/>
          <w:color w:val="000000"/>
          <w:sz w:val="24"/>
          <w:u w:val="single"/>
        </w:rPr>
        <w:t xml:space="preserve">价款的3%   </w:t>
      </w:r>
      <w:r>
        <w:rPr>
          <w:rFonts w:hint="eastAsia" w:ascii="宋体" w:hAnsi="宋体" w:cs="宋体"/>
          <w:color w:val="000000"/>
          <w:sz w:val="24"/>
        </w:rPr>
        <w:t>。</w:t>
      </w:r>
    </w:p>
    <w:p w14:paraId="02BDF1DE">
      <w:pPr>
        <w:spacing w:line="360" w:lineRule="auto"/>
        <w:ind w:firstLine="480"/>
        <w:jc w:val="left"/>
        <w:rPr>
          <w:rFonts w:hint="eastAsia" w:ascii="宋体" w:hAnsi="宋体" w:cs="宋体"/>
          <w:color w:val="000000"/>
          <w:sz w:val="24"/>
        </w:rPr>
      </w:pPr>
      <w:r>
        <w:rPr>
          <w:rFonts w:hint="eastAsia" w:ascii="宋体" w:hAnsi="宋体" w:cs="宋体"/>
          <w:color w:val="000000"/>
          <w:sz w:val="24"/>
        </w:rPr>
        <w:t xml:space="preserve">15.3.2 质量保证金的扣留 </w:t>
      </w:r>
    </w:p>
    <w:p w14:paraId="1F5D3592">
      <w:pPr>
        <w:spacing w:line="360" w:lineRule="auto"/>
        <w:ind w:firstLine="480"/>
        <w:jc w:val="left"/>
        <w:rPr>
          <w:rFonts w:hint="eastAsia" w:ascii="宋体" w:hAnsi="宋体" w:cs="宋体"/>
          <w:color w:val="000000"/>
          <w:sz w:val="24"/>
        </w:rPr>
      </w:pPr>
      <w:r>
        <w:rPr>
          <w:rFonts w:hint="eastAsia" w:ascii="宋体" w:hAnsi="宋体" w:cs="宋体"/>
          <w:color w:val="000000"/>
          <w:sz w:val="24"/>
        </w:rPr>
        <w:t>质量保证金的扣留采取以下第</w:t>
      </w:r>
      <w:r>
        <w:rPr>
          <w:rFonts w:hint="eastAsia" w:ascii="宋体" w:hAnsi="宋体" w:cs="宋体"/>
          <w:color w:val="000000"/>
          <w:sz w:val="24"/>
          <w:u w:val="single"/>
        </w:rPr>
        <w:t xml:space="preserve">（2） </w:t>
      </w:r>
      <w:r>
        <w:rPr>
          <w:rFonts w:hint="eastAsia" w:ascii="宋体" w:hAnsi="宋体" w:cs="宋体"/>
          <w:color w:val="000000"/>
          <w:sz w:val="24"/>
        </w:rPr>
        <w:t>种方式：</w:t>
      </w:r>
    </w:p>
    <w:p w14:paraId="484AB2E6">
      <w:pPr>
        <w:spacing w:line="360" w:lineRule="auto"/>
        <w:ind w:firstLine="480"/>
        <w:jc w:val="left"/>
        <w:rPr>
          <w:rFonts w:hint="eastAsia" w:ascii="宋体" w:hAnsi="宋体" w:cs="宋体"/>
          <w:color w:val="000000"/>
          <w:sz w:val="24"/>
        </w:rPr>
      </w:pPr>
      <w:r>
        <w:rPr>
          <w:rFonts w:hint="eastAsia" w:ascii="宋体" w:hAnsi="宋体" w:cs="宋体"/>
          <w:color w:val="000000"/>
          <w:sz w:val="24"/>
        </w:rPr>
        <w:t>（1）在支付工程进度款时逐次扣留，在此情形下，质量保证金的计算基数不包括预付款的支付、扣回以及价格调整的金额；</w:t>
      </w:r>
    </w:p>
    <w:p w14:paraId="54341FEF">
      <w:pPr>
        <w:spacing w:line="360" w:lineRule="auto"/>
        <w:ind w:firstLine="480"/>
        <w:jc w:val="left"/>
        <w:rPr>
          <w:rFonts w:hint="eastAsia" w:ascii="宋体" w:hAnsi="宋体" w:cs="宋体"/>
          <w:color w:val="000000"/>
          <w:sz w:val="24"/>
        </w:rPr>
      </w:pPr>
      <w:r>
        <w:rPr>
          <w:rFonts w:hint="eastAsia" w:ascii="宋体" w:hAnsi="宋体" w:cs="宋体"/>
          <w:color w:val="000000"/>
          <w:sz w:val="24"/>
        </w:rPr>
        <w:t>（2）工程竣工结算时一次性扣留质量保证金；</w:t>
      </w:r>
    </w:p>
    <w:p w14:paraId="0175024A">
      <w:pPr>
        <w:spacing w:line="360" w:lineRule="auto"/>
        <w:ind w:firstLine="480"/>
        <w:jc w:val="left"/>
        <w:rPr>
          <w:rFonts w:hint="eastAsia" w:ascii="宋体" w:hAnsi="宋体" w:cs="宋体"/>
          <w:color w:val="000000"/>
          <w:sz w:val="24"/>
        </w:rPr>
      </w:pPr>
      <w:r>
        <w:rPr>
          <w:rFonts w:hint="eastAsia" w:ascii="宋体" w:hAnsi="宋体" w:cs="宋体"/>
          <w:color w:val="000000"/>
          <w:sz w:val="24"/>
        </w:rPr>
        <w:t>（3）其他扣留方式:</w:t>
      </w:r>
      <w:r>
        <w:rPr>
          <w:rFonts w:hint="eastAsia" w:ascii="宋体" w:hAnsi="宋体" w:cs="宋体"/>
          <w:color w:val="000000"/>
          <w:sz w:val="24"/>
          <w:u w:val="single"/>
        </w:rPr>
        <w:t xml:space="preserve">   /   </w:t>
      </w:r>
      <w:r>
        <w:rPr>
          <w:rFonts w:hint="eastAsia" w:ascii="宋体" w:hAnsi="宋体" w:cs="宋体"/>
          <w:color w:val="000000"/>
          <w:sz w:val="24"/>
        </w:rPr>
        <w:t>。</w:t>
      </w:r>
    </w:p>
    <w:p w14:paraId="1D1FB150">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关于质量保证金的补充约定：</w:t>
      </w:r>
      <w:r>
        <w:rPr>
          <w:rFonts w:hint="eastAsia" w:ascii="宋体" w:hAnsi="宋体" w:cs="宋体"/>
          <w:color w:val="000000"/>
          <w:sz w:val="24"/>
          <w:u w:val="single"/>
        </w:rPr>
        <w:t xml:space="preserve">    详见工程质量保修书   </w:t>
      </w:r>
      <w:r>
        <w:rPr>
          <w:rFonts w:hint="eastAsia" w:ascii="宋体" w:hAnsi="宋体" w:cs="宋体"/>
          <w:color w:val="000000"/>
          <w:sz w:val="24"/>
        </w:rPr>
        <w:t>。</w:t>
      </w:r>
    </w:p>
    <w:p w14:paraId="638B7873">
      <w:pPr>
        <w:spacing w:line="360" w:lineRule="auto"/>
        <w:ind w:firstLine="480"/>
        <w:rPr>
          <w:rFonts w:hint="eastAsia" w:ascii="宋体" w:hAnsi="宋体" w:cs="宋体"/>
          <w:color w:val="000000"/>
          <w:sz w:val="24"/>
        </w:rPr>
      </w:pPr>
      <w:r>
        <w:rPr>
          <w:rFonts w:hint="eastAsia" w:ascii="宋体" w:hAnsi="宋体" w:cs="宋体"/>
          <w:color w:val="000000"/>
          <w:sz w:val="24"/>
        </w:rPr>
        <w:t>15.4保修</w:t>
      </w:r>
    </w:p>
    <w:p w14:paraId="603B7D2A">
      <w:pPr>
        <w:spacing w:line="360" w:lineRule="auto"/>
        <w:ind w:firstLine="468"/>
        <w:jc w:val="left"/>
        <w:rPr>
          <w:rFonts w:hint="eastAsia" w:ascii="宋体" w:hAnsi="宋体" w:cs="宋体"/>
          <w:color w:val="000000"/>
          <w:sz w:val="24"/>
        </w:rPr>
      </w:pPr>
      <w:r>
        <w:rPr>
          <w:rFonts w:hint="eastAsia" w:ascii="宋体" w:hAnsi="宋体" w:cs="宋体"/>
          <w:color w:val="000000"/>
          <w:sz w:val="24"/>
        </w:rPr>
        <w:t>15.4.1 保修责任</w:t>
      </w:r>
    </w:p>
    <w:p w14:paraId="4EC06F85">
      <w:pPr>
        <w:spacing w:line="360" w:lineRule="auto"/>
        <w:ind w:firstLine="468"/>
        <w:jc w:val="left"/>
        <w:rPr>
          <w:rFonts w:hint="eastAsia" w:ascii="宋体" w:hAnsi="宋体" w:cs="宋体"/>
          <w:color w:val="000000"/>
          <w:sz w:val="24"/>
        </w:rPr>
      </w:pPr>
      <w:r>
        <w:rPr>
          <w:rFonts w:hint="eastAsia" w:ascii="宋体" w:hAnsi="宋体" w:cs="宋体"/>
          <w:color w:val="000000"/>
          <w:sz w:val="24"/>
        </w:rPr>
        <w:t>工程保修期为：</w:t>
      </w:r>
      <w:r>
        <w:rPr>
          <w:rFonts w:hint="eastAsia" w:ascii="宋体" w:hAnsi="宋体" w:cs="宋体"/>
          <w:color w:val="000000"/>
          <w:sz w:val="24"/>
          <w:u w:val="single"/>
        </w:rPr>
        <w:t xml:space="preserve">   详见工程保修书     </w:t>
      </w:r>
      <w:r>
        <w:rPr>
          <w:rFonts w:hint="eastAsia" w:ascii="宋体" w:hAnsi="宋体" w:cs="宋体"/>
          <w:color w:val="000000"/>
          <w:sz w:val="24"/>
        </w:rPr>
        <w:t>。</w:t>
      </w:r>
    </w:p>
    <w:p w14:paraId="0111DE19">
      <w:pPr>
        <w:spacing w:line="360" w:lineRule="auto"/>
        <w:ind w:firstLine="468"/>
        <w:jc w:val="left"/>
        <w:rPr>
          <w:rFonts w:hint="eastAsia" w:ascii="宋体" w:hAnsi="宋体" w:cs="宋体"/>
          <w:color w:val="000000"/>
          <w:sz w:val="24"/>
        </w:rPr>
      </w:pPr>
      <w:r>
        <w:rPr>
          <w:rFonts w:hint="eastAsia" w:ascii="宋体" w:hAnsi="宋体" w:cs="宋体"/>
          <w:color w:val="000000"/>
          <w:sz w:val="24"/>
        </w:rPr>
        <w:t>15.4.3 修复通知</w:t>
      </w:r>
    </w:p>
    <w:p w14:paraId="20F338AC">
      <w:pPr>
        <w:spacing w:line="360" w:lineRule="auto"/>
        <w:ind w:firstLine="468"/>
        <w:jc w:val="left"/>
        <w:rPr>
          <w:rFonts w:hint="eastAsia" w:ascii="宋体" w:hAnsi="宋体" w:cs="宋体"/>
          <w:color w:val="000000"/>
          <w:sz w:val="24"/>
        </w:rPr>
      </w:pPr>
      <w:r>
        <w:rPr>
          <w:rFonts w:hint="eastAsia" w:ascii="宋体" w:hAnsi="宋体" w:cs="宋体"/>
          <w:color w:val="000000"/>
          <w:sz w:val="24"/>
        </w:rPr>
        <w:t>承包人收到保修通知并到达工程现场的合理时间：</w:t>
      </w:r>
      <w:r>
        <w:rPr>
          <w:rFonts w:hint="eastAsia" w:ascii="宋体" w:hAnsi="宋体" w:cs="宋体"/>
          <w:color w:val="000000"/>
          <w:sz w:val="24"/>
          <w:u w:val="single"/>
        </w:rPr>
        <w:t xml:space="preserve"> 收到保修通知或口头通知 24小时内 </w:t>
      </w:r>
      <w:r>
        <w:rPr>
          <w:rFonts w:hint="eastAsia" w:ascii="宋体" w:hAnsi="宋体" w:cs="宋体"/>
          <w:color w:val="000000"/>
          <w:sz w:val="24"/>
        </w:rPr>
        <w:t>。</w:t>
      </w:r>
    </w:p>
    <w:p w14:paraId="60589C03">
      <w:pPr>
        <w:spacing w:line="360" w:lineRule="auto"/>
        <w:ind w:firstLine="482"/>
        <w:rPr>
          <w:rFonts w:hint="eastAsia" w:ascii="宋体" w:hAnsi="宋体" w:cs="宋体"/>
          <w:b/>
          <w:color w:val="000000"/>
          <w:sz w:val="24"/>
        </w:rPr>
      </w:pPr>
      <w:r>
        <w:rPr>
          <w:rFonts w:hint="eastAsia" w:ascii="宋体" w:hAnsi="宋体" w:cs="宋体"/>
          <w:b/>
          <w:color w:val="000000"/>
          <w:sz w:val="24"/>
        </w:rPr>
        <w:t>16. 违约</w:t>
      </w:r>
      <w:bookmarkEnd w:id="633"/>
    </w:p>
    <w:p w14:paraId="0654943F">
      <w:pPr>
        <w:spacing w:line="360" w:lineRule="auto"/>
        <w:ind w:firstLine="480"/>
        <w:rPr>
          <w:rFonts w:hint="eastAsia" w:ascii="宋体" w:hAnsi="宋体" w:cs="宋体"/>
          <w:color w:val="000000"/>
          <w:sz w:val="24"/>
        </w:rPr>
      </w:pPr>
      <w:r>
        <w:rPr>
          <w:rFonts w:hint="eastAsia" w:ascii="宋体" w:hAnsi="宋体" w:cs="宋体"/>
          <w:color w:val="000000"/>
          <w:sz w:val="24"/>
        </w:rPr>
        <w:t>16.1 发包人违约</w:t>
      </w:r>
    </w:p>
    <w:p w14:paraId="0398ED7A">
      <w:pPr>
        <w:spacing w:line="360" w:lineRule="auto"/>
        <w:ind w:firstLine="480"/>
        <w:jc w:val="left"/>
        <w:rPr>
          <w:rFonts w:hint="eastAsia" w:ascii="宋体" w:hAnsi="宋体" w:cs="宋体"/>
          <w:color w:val="000000"/>
          <w:sz w:val="24"/>
        </w:rPr>
      </w:pPr>
      <w:r>
        <w:rPr>
          <w:rFonts w:hint="eastAsia" w:ascii="宋体" w:hAnsi="宋体" w:cs="宋体"/>
          <w:color w:val="000000"/>
          <w:sz w:val="24"/>
        </w:rPr>
        <w:t>16.1.1发包人违约的情形</w:t>
      </w:r>
    </w:p>
    <w:p w14:paraId="58A32AA6">
      <w:pPr>
        <w:spacing w:line="360" w:lineRule="auto"/>
        <w:ind w:firstLine="480"/>
        <w:jc w:val="left"/>
        <w:rPr>
          <w:rFonts w:hint="eastAsia" w:ascii="宋体" w:hAnsi="宋体" w:cs="宋体"/>
          <w:color w:val="000000"/>
          <w:sz w:val="24"/>
        </w:rPr>
      </w:pPr>
      <w:r>
        <w:rPr>
          <w:rFonts w:hint="eastAsia" w:ascii="宋体" w:hAnsi="宋体" w:cs="宋体"/>
          <w:color w:val="000000"/>
          <w:sz w:val="24"/>
        </w:rPr>
        <w:t>发包人违约的其他情形：</w:t>
      </w:r>
      <w:r>
        <w:rPr>
          <w:rFonts w:hint="eastAsia" w:ascii="宋体" w:hAnsi="宋体" w:cs="宋体"/>
          <w:color w:val="000000"/>
          <w:sz w:val="24"/>
          <w:u w:val="single"/>
        </w:rPr>
        <w:t xml:space="preserve">        无       </w:t>
      </w:r>
      <w:r>
        <w:rPr>
          <w:rFonts w:hint="eastAsia" w:ascii="宋体" w:hAnsi="宋体" w:cs="宋体"/>
          <w:color w:val="000000"/>
          <w:sz w:val="24"/>
        </w:rPr>
        <w:t>。</w:t>
      </w:r>
    </w:p>
    <w:p w14:paraId="71E4A13C">
      <w:pPr>
        <w:spacing w:line="360" w:lineRule="auto"/>
        <w:ind w:left="1200" w:hanging="1200"/>
        <w:jc w:val="left"/>
        <w:rPr>
          <w:rFonts w:hint="eastAsia" w:ascii="宋体" w:hAnsi="宋体" w:cs="宋体"/>
          <w:color w:val="000000"/>
          <w:sz w:val="24"/>
        </w:rPr>
      </w:pPr>
      <w:r>
        <w:rPr>
          <w:rFonts w:hint="eastAsia" w:ascii="宋体" w:hAnsi="宋体" w:cs="宋体"/>
          <w:color w:val="000000"/>
          <w:sz w:val="24"/>
        </w:rPr>
        <w:t xml:space="preserve">     16.1.2 发包人违约的责任</w:t>
      </w:r>
    </w:p>
    <w:p w14:paraId="10EB1D89">
      <w:pPr>
        <w:spacing w:line="360" w:lineRule="auto"/>
        <w:ind w:firstLine="480"/>
        <w:jc w:val="left"/>
        <w:rPr>
          <w:rFonts w:hint="eastAsia" w:ascii="宋体" w:hAnsi="宋体" w:cs="宋体"/>
          <w:color w:val="000000"/>
          <w:sz w:val="24"/>
        </w:rPr>
      </w:pPr>
      <w:r>
        <w:rPr>
          <w:rFonts w:hint="eastAsia" w:ascii="宋体" w:hAnsi="宋体" w:cs="宋体"/>
          <w:color w:val="000000"/>
          <w:sz w:val="24"/>
        </w:rPr>
        <w:t>发包人违约责任的承担方式和计算方法：</w:t>
      </w:r>
    </w:p>
    <w:p w14:paraId="1D9DE436">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（1）因发包人原因未能在计划开工日期前7天内下达开工通知的违约责任：</w:t>
      </w:r>
      <w:r>
        <w:rPr>
          <w:rFonts w:hint="eastAsia" w:ascii="宋体" w:hAnsi="宋体" w:cs="宋体"/>
          <w:color w:val="000000"/>
          <w:sz w:val="24"/>
          <w:u w:val="single"/>
        </w:rPr>
        <w:t xml:space="preserve"> 由承包人书面提出，并有监理工程师和甲方派驻现场工程师核实确认后，顺延工期，不补偿任何费用  </w:t>
      </w:r>
      <w:r>
        <w:rPr>
          <w:rFonts w:hint="eastAsia" w:ascii="宋体" w:hAnsi="宋体" w:cs="宋体"/>
          <w:color w:val="000000"/>
          <w:sz w:val="24"/>
        </w:rPr>
        <w:t>。</w:t>
      </w:r>
    </w:p>
    <w:p w14:paraId="06E9CDDA">
      <w:pPr>
        <w:spacing w:line="360" w:lineRule="auto"/>
        <w:ind w:firstLine="480"/>
        <w:jc w:val="left"/>
        <w:rPr>
          <w:rFonts w:hint="eastAsia" w:ascii="宋体" w:hAnsi="宋体" w:cs="宋体"/>
          <w:color w:val="000000"/>
          <w:sz w:val="24"/>
        </w:rPr>
      </w:pPr>
      <w:r>
        <w:rPr>
          <w:rFonts w:hint="eastAsia" w:ascii="宋体" w:hAnsi="宋体" w:cs="宋体"/>
          <w:color w:val="000000"/>
          <w:sz w:val="24"/>
        </w:rPr>
        <w:t>（2）因发包人原因未能按合同约定支付合同价款的违约责任：</w:t>
      </w:r>
      <w:r>
        <w:rPr>
          <w:rFonts w:hint="eastAsia" w:ascii="宋体" w:hAnsi="宋体" w:cs="宋体"/>
          <w:color w:val="000000"/>
          <w:sz w:val="24"/>
          <w:u w:val="single"/>
        </w:rPr>
        <w:t xml:space="preserve">不补偿任何费用  </w:t>
      </w:r>
      <w:r>
        <w:rPr>
          <w:rFonts w:hint="eastAsia" w:ascii="宋体" w:hAnsi="宋体" w:cs="宋体"/>
          <w:color w:val="000000"/>
          <w:sz w:val="24"/>
        </w:rPr>
        <w:t>。</w:t>
      </w:r>
    </w:p>
    <w:p w14:paraId="5C2BBF26">
      <w:pPr>
        <w:spacing w:line="360" w:lineRule="auto"/>
        <w:ind w:firstLine="480"/>
        <w:jc w:val="left"/>
        <w:rPr>
          <w:rFonts w:hint="eastAsia" w:ascii="宋体" w:hAnsi="宋体" w:cs="宋体"/>
          <w:color w:val="000000"/>
          <w:sz w:val="24"/>
        </w:rPr>
      </w:pPr>
      <w:r>
        <w:rPr>
          <w:rFonts w:hint="eastAsia" w:ascii="宋体" w:hAnsi="宋体" w:cs="宋体"/>
          <w:color w:val="000000"/>
          <w:sz w:val="24"/>
        </w:rPr>
        <w:t>（3）发包人违反第10.1款〔变更的范围〕第（2）项约定，自行实施被取消的工作或转由他人实施的违约责任：</w:t>
      </w:r>
      <w:r>
        <w:rPr>
          <w:rFonts w:hint="eastAsia" w:ascii="宋体" w:hAnsi="宋体" w:cs="宋体"/>
          <w:color w:val="000000"/>
          <w:sz w:val="24"/>
          <w:u w:val="single"/>
        </w:rPr>
        <w:t>不补偿任何费用</w:t>
      </w:r>
      <w:r>
        <w:rPr>
          <w:rFonts w:hint="eastAsia" w:ascii="宋体" w:hAnsi="宋体" w:cs="宋体"/>
          <w:color w:val="000000"/>
          <w:sz w:val="24"/>
        </w:rPr>
        <w:t>。</w:t>
      </w:r>
    </w:p>
    <w:p w14:paraId="5EE2C75F">
      <w:pPr>
        <w:spacing w:line="360" w:lineRule="auto"/>
        <w:ind w:firstLine="480"/>
        <w:jc w:val="left"/>
        <w:rPr>
          <w:rFonts w:hint="eastAsia" w:ascii="宋体" w:hAnsi="宋体" w:cs="宋体"/>
          <w:color w:val="000000"/>
          <w:sz w:val="24"/>
        </w:rPr>
      </w:pPr>
      <w:r>
        <w:rPr>
          <w:rFonts w:hint="eastAsia" w:ascii="宋体" w:hAnsi="宋体" w:cs="宋体"/>
          <w:color w:val="000000"/>
          <w:sz w:val="24"/>
        </w:rPr>
        <w:t>（4）发包人提供的材料、工程设备的规格、数量或质量不符合合同约定，或因发包人原因导致交货日期延误或交货地点变更等情况的违约责任：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rPr>
        <w:t xml:space="preserve">由承包人书面提出，并有监理工程师和甲方派驻现场工程师核实确认后，顺延工期，不补偿任何费用  </w:t>
      </w:r>
      <w:r>
        <w:rPr>
          <w:rFonts w:hint="eastAsia" w:ascii="宋体" w:hAnsi="宋体" w:cs="宋体"/>
          <w:color w:val="000000"/>
          <w:sz w:val="24"/>
        </w:rPr>
        <w:t>。</w:t>
      </w:r>
    </w:p>
    <w:p w14:paraId="2ECE9D7B">
      <w:pPr>
        <w:spacing w:line="360" w:lineRule="auto"/>
        <w:ind w:firstLine="480"/>
        <w:jc w:val="left"/>
        <w:rPr>
          <w:rFonts w:hint="eastAsia" w:ascii="宋体" w:hAnsi="宋体" w:cs="宋体"/>
          <w:color w:val="000000"/>
          <w:sz w:val="24"/>
        </w:rPr>
      </w:pPr>
      <w:r>
        <w:rPr>
          <w:rFonts w:hint="eastAsia" w:ascii="宋体" w:hAnsi="宋体" w:cs="宋体"/>
          <w:color w:val="000000"/>
          <w:sz w:val="24"/>
        </w:rPr>
        <w:t>（5）因发包人违反合同约定造成暂停施工的违约责任：</w:t>
      </w:r>
      <w:r>
        <w:rPr>
          <w:rFonts w:hint="eastAsia" w:ascii="宋体" w:hAnsi="宋体" w:cs="宋体"/>
          <w:color w:val="000000"/>
          <w:sz w:val="24"/>
          <w:u w:val="single"/>
        </w:rPr>
        <w:t>由承包人书面提出，并有监理工程师和甲方派驻现场工程师核实确认后，可酌情延长工期，不补偿任何费用</w:t>
      </w:r>
      <w:r>
        <w:rPr>
          <w:rFonts w:hint="eastAsia" w:ascii="宋体" w:hAnsi="宋体" w:cs="宋体"/>
          <w:color w:val="000000"/>
          <w:sz w:val="24"/>
        </w:rPr>
        <w:t>。</w:t>
      </w:r>
    </w:p>
    <w:p w14:paraId="2EE7712A">
      <w:pPr>
        <w:spacing w:line="360" w:lineRule="auto"/>
        <w:ind w:firstLine="480"/>
        <w:jc w:val="left"/>
        <w:rPr>
          <w:rFonts w:hint="eastAsia" w:ascii="宋体" w:hAnsi="宋体" w:cs="宋体"/>
          <w:color w:val="000000"/>
          <w:sz w:val="24"/>
        </w:rPr>
      </w:pPr>
      <w:r>
        <w:rPr>
          <w:rFonts w:hint="eastAsia" w:ascii="宋体" w:hAnsi="宋体" w:cs="宋体"/>
          <w:color w:val="000000"/>
          <w:sz w:val="24"/>
        </w:rPr>
        <w:t>（6）发包人无正当理由没有在约定期限内发出复工指示，导致承包人无法复工的违约责任：</w:t>
      </w:r>
      <w:r>
        <w:rPr>
          <w:rFonts w:hint="eastAsia" w:ascii="宋体" w:hAnsi="宋体" w:cs="宋体"/>
          <w:color w:val="000000"/>
          <w:sz w:val="24"/>
          <w:u w:val="single"/>
        </w:rPr>
        <w:t>由承包人书面提出，并有监理工程师和建设单位代表书面确认后，可酌情延长工期，不补偿任何费用  。</w:t>
      </w:r>
    </w:p>
    <w:p w14:paraId="24E28404">
      <w:pPr>
        <w:spacing w:line="360" w:lineRule="auto"/>
        <w:ind w:firstLine="480"/>
        <w:jc w:val="left"/>
        <w:rPr>
          <w:rFonts w:hint="eastAsia" w:ascii="宋体" w:hAnsi="宋体" w:cs="宋体"/>
          <w:color w:val="000000"/>
          <w:sz w:val="24"/>
        </w:rPr>
      </w:pPr>
      <w:r>
        <w:rPr>
          <w:rFonts w:hint="eastAsia" w:ascii="宋体" w:hAnsi="宋体" w:cs="宋体"/>
          <w:color w:val="000000"/>
          <w:sz w:val="24"/>
        </w:rPr>
        <w:t>（7）其他：</w:t>
      </w:r>
      <w:r>
        <w:rPr>
          <w:rFonts w:hint="eastAsia" w:ascii="宋体" w:hAnsi="宋体" w:cs="宋体"/>
          <w:color w:val="000000"/>
          <w:sz w:val="24"/>
          <w:u w:val="single"/>
        </w:rPr>
        <w:t xml:space="preserve">           无            </w:t>
      </w:r>
      <w:r>
        <w:rPr>
          <w:rFonts w:hint="eastAsia" w:ascii="宋体" w:hAnsi="宋体" w:cs="宋体"/>
          <w:color w:val="000000"/>
          <w:sz w:val="24"/>
        </w:rPr>
        <w:t>。</w:t>
      </w:r>
    </w:p>
    <w:p w14:paraId="4878ADEC">
      <w:pPr>
        <w:spacing w:line="360" w:lineRule="auto"/>
        <w:ind w:firstLine="480"/>
        <w:jc w:val="left"/>
        <w:rPr>
          <w:rFonts w:hint="eastAsia" w:ascii="宋体" w:hAnsi="宋体" w:cs="宋体"/>
          <w:color w:val="000000"/>
          <w:sz w:val="24"/>
        </w:rPr>
      </w:pPr>
      <w:r>
        <w:rPr>
          <w:rFonts w:hint="eastAsia" w:ascii="宋体" w:hAnsi="宋体" w:cs="宋体"/>
          <w:color w:val="000000"/>
          <w:sz w:val="24"/>
        </w:rPr>
        <w:t>16.1.3 因发包人违约解除合同</w:t>
      </w:r>
    </w:p>
    <w:p w14:paraId="389AEDC3">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承包人按16.1.1项〔发包人违约的情形〕约定，暂停施工满</w:t>
      </w:r>
      <w:r>
        <w:rPr>
          <w:rFonts w:hint="eastAsia" w:ascii="宋体" w:hAnsi="宋体" w:cs="宋体"/>
          <w:color w:val="000000"/>
          <w:sz w:val="24"/>
          <w:u w:val="single"/>
        </w:rPr>
        <w:t xml:space="preserve"> 28</w:t>
      </w:r>
      <w:r>
        <w:rPr>
          <w:rFonts w:hint="eastAsia" w:ascii="宋体" w:hAnsi="宋体" w:cs="宋体"/>
          <w:color w:val="000000"/>
          <w:sz w:val="24"/>
        </w:rPr>
        <w:t>天后发包人仍不纠正其违约行为并致使合同目的不能实现的，承包人有权解除合同。</w:t>
      </w:r>
    </w:p>
    <w:p w14:paraId="2C3EA8BF">
      <w:pPr>
        <w:spacing w:line="360" w:lineRule="auto"/>
        <w:ind w:firstLine="480"/>
        <w:rPr>
          <w:rFonts w:hint="eastAsia" w:ascii="宋体" w:hAnsi="宋体" w:cs="宋体"/>
          <w:color w:val="000000"/>
          <w:sz w:val="24"/>
        </w:rPr>
      </w:pPr>
      <w:r>
        <w:rPr>
          <w:rFonts w:hint="eastAsia" w:ascii="宋体" w:hAnsi="宋体" w:cs="宋体"/>
          <w:color w:val="000000"/>
          <w:sz w:val="24"/>
        </w:rPr>
        <w:t>16.2 承包人违约</w:t>
      </w:r>
    </w:p>
    <w:p w14:paraId="6E5D0CE2">
      <w:pPr>
        <w:spacing w:line="360" w:lineRule="auto"/>
        <w:ind w:firstLine="480"/>
        <w:jc w:val="left"/>
        <w:rPr>
          <w:rFonts w:hint="eastAsia" w:ascii="宋体" w:hAnsi="宋体" w:cs="宋体"/>
          <w:color w:val="000000"/>
          <w:sz w:val="24"/>
        </w:rPr>
      </w:pPr>
      <w:r>
        <w:rPr>
          <w:rFonts w:hint="eastAsia" w:ascii="宋体" w:hAnsi="宋体" w:cs="宋体"/>
          <w:color w:val="000000"/>
          <w:sz w:val="24"/>
        </w:rPr>
        <w:t>16.2.1 承包人违约的情形</w:t>
      </w:r>
    </w:p>
    <w:p w14:paraId="47418DA6">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承包人违约的其他情形：</w:t>
      </w:r>
    </w:p>
    <w:p w14:paraId="2BE31E6E">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fldChar w:fldCharType="begin"/>
      </w:r>
      <w:r>
        <w:rPr>
          <w:rFonts w:hint="eastAsia" w:ascii="宋体" w:hAnsi="宋体" w:cs="宋体"/>
          <w:color w:val="000000"/>
          <w:sz w:val="24"/>
          <w:u w:val="single"/>
        </w:rPr>
        <w:instrText xml:space="preserve"> AUTOTEXT  5752 \* MERGEFORMAT </w:instrText>
      </w:r>
      <w:r>
        <w:rPr>
          <w:rFonts w:hint="eastAsia" w:ascii="宋体" w:hAnsi="宋体" w:cs="宋体"/>
          <w:color w:val="000000"/>
          <w:sz w:val="24"/>
          <w:u w:val="single"/>
        </w:rPr>
        <w:fldChar w:fldCharType="separate"/>
      </w:r>
      <w:r>
        <w:rPr>
          <w:rFonts w:hint="eastAsia" w:ascii="宋体" w:hAnsi="宋体" w:cs="宋体"/>
          <w:color w:val="000000"/>
          <w:sz w:val="24"/>
          <w:u w:val="single"/>
        </w:rPr>
        <w:t>(1)中间验收达不到质量要求</w:t>
      </w:r>
    </w:p>
    <w:p w14:paraId="2E906FCF">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(2)中间验收与竣工验收不合格</w:t>
      </w:r>
    </w:p>
    <w:p w14:paraId="354887A5">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(3)承包人未按规定实施</w:t>
      </w:r>
    </w:p>
    <w:p w14:paraId="70145A0E">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(4)因承包人安全文明措施不到位的或未按规定实施的</w:t>
      </w:r>
    </w:p>
    <w:p w14:paraId="35827109">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(5)若因承包人原因，导致周边住户和单位投诉或新闻媒体负面曝光</w:t>
      </w:r>
    </w:p>
    <w:p w14:paraId="6AA45934">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(6)如承包人不能按规定上报竣工结算</w:t>
      </w:r>
    </w:p>
    <w:p w14:paraId="15A011D8">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(7)如因承包人原因发生保险事故给发包人造成影响的</w:t>
      </w:r>
    </w:p>
    <w:p w14:paraId="1A541B0D">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(8)经查实如承包人有出借资质或挂靠施工现象发生</w:t>
      </w:r>
      <w:r>
        <w:rPr>
          <w:rFonts w:hint="eastAsia" w:ascii="宋体" w:hAnsi="宋体" w:cs="宋体"/>
          <w:color w:val="000000"/>
          <w:sz w:val="24"/>
          <w:u w:val="single"/>
        </w:rPr>
        <w:fldChar w:fldCharType="end"/>
      </w:r>
    </w:p>
    <w:p w14:paraId="7F7E073A">
      <w:pPr>
        <w:spacing w:line="360" w:lineRule="auto"/>
        <w:ind w:firstLine="480"/>
        <w:jc w:val="left"/>
        <w:rPr>
          <w:rFonts w:hint="eastAsia" w:ascii="宋体" w:hAnsi="宋体" w:cs="宋体"/>
          <w:color w:val="000000"/>
          <w:sz w:val="24"/>
        </w:rPr>
      </w:pPr>
      <w:r>
        <w:rPr>
          <w:rFonts w:hint="eastAsia" w:ascii="宋体" w:hAnsi="宋体" w:cs="宋体"/>
          <w:color w:val="000000"/>
          <w:sz w:val="24"/>
        </w:rPr>
        <w:t>16.2.2承包人违约的责任</w:t>
      </w:r>
    </w:p>
    <w:p w14:paraId="6ECEEFFF">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承包人违约责任的承担方式和计算方法：</w:t>
      </w:r>
    </w:p>
    <w:p w14:paraId="5A2161D7">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(1</w:t>
      </w:r>
      <w:r>
        <w:rPr>
          <w:rFonts w:hint="eastAsia" w:ascii="宋体" w:hAnsi="宋体" w:cs="宋体"/>
          <w:color w:val="000000"/>
          <w:sz w:val="24"/>
          <w:u w:val="single"/>
        </w:rPr>
        <w:t>)因承包人原因合同工期每推迟一天，承包人赔偿给发包人5000元违约金，总延误工期不超过60天。如超过60天，除每延误一天，承包人赔偿给发包人5000元违约金外，还扣除履约保证金。导致其他损失的，则发生的费用由承包人全额承担。且承包人向发包人支付违约金5000元/次。</w:t>
      </w:r>
    </w:p>
    <w:p w14:paraId="4CE95FB0">
      <w:pPr>
        <w:spacing w:line="360" w:lineRule="auto"/>
        <w:ind w:firstLine="480"/>
        <w:jc w:val="left"/>
        <w:rPr>
          <w:rFonts w:hint="eastAsia"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u w:val="single"/>
        </w:rPr>
        <w:t>本工程严禁使用不合格或不符合设计要求的材料，一经发现，限期退场，不按要求退场的，造成的损失由承包人负责。承包人如购进的材料设备与提供的样品不一致时，由承包人无条件退货，造成的损失由承包人负责。同时还要向发包人支付违约金3000元/次。前者要求退场、退货的材料、设备；如果承包人强行使用，发包人在工程结算时，对该部分工程造价全部不予计价。</w:t>
      </w:r>
    </w:p>
    <w:p w14:paraId="290702CD">
      <w:pPr>
        <w:spacing w:line="360" w:lineRule="auto"/>
        <w:ind w:firstLine="480"/>
        <w:jc w:val="left"/>
        <w:rPr>
          <w:rFonts w:hint="eastAsia" w:ascii="宋体" w:hAnsi="宋体" w:cs="宋体"/>
          <w:color w:val="000000"/>
          <w:sz w:val="24"/>
        </w:rPr>
      </w:pPr>
      <w:r>
        <w:rPr>
          <w:rFonts w:hint="eastAsia" w:ascii="宋体" w:hAnsi="宋体" w:cs="宋体"/>
          <w:color w:val="000000"/>
          <w:sz w:val="24"/>
        </w:rPr>
        <w:t xml:space="preserve">(3)因承包人原因导致工程质量不符合合同要求的：限期整改，工期不延长； </w:t>
      </w:r>
    </w:p>
    <w:p w14:paraId="1681B512">
      <w:pPr>
        <w:spacing w:line="360" w:lineRule="auto"/>
        <w:ind w:firstLine="480"/>
        <w:jc w:val="left"/>
        <w:rPr>
          <w:rFonts w:hint="eastAsia" w:ascii="宋体" w:hAnsi="宋体" w:cs="宋体"/>
          <w:color w:val="000000"/>
          <w:sz w:val="24"/>
        </w:rPr>
      </w:pPr>
      <w:r>
        <w:rPr>
          <w:rFonts w:hint="eastAsia" w:ascii="宋体" w:hAnsi="宋体" w:cs="宋体"/>
          <w:color w:val="000000"/>
          <w:sz w:val="24"/>
        </w:rPr>
        <w:t xml:space="preserve">(4)承包人违反第8.9款〔材料与设备专用要求〕的约定，未经批准，私自将已按照合同约定进入施工现场的材料或设备撤离施工现场的：限期整改，工期不延长； </w:t>
      </w:r>
    </w:p>
    <w:p w14:paraId="4B8EC4DB">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(5) 若承包人在施工期间对发包人提出的变更、合同以外的零星工作或发生非承包人责任事件的工程不予执行，视同承包人违约，承包人支付给发包人违约金2万元。 </w:t>
      </w:r>
    </w:p>
    <w:p w14:paraId="37B73853">
      <w:pPr>
        <w:spacing w:line="360" w:lineRule="auto"/>
        <w:ind w:firstLine="480"/>
        <w:jc w:val="left"/>
        <w:rPr>
          <w:rFonts w:hint="eastAsia" w:ascii="宋体" w:hAnsi="宋体" w:cs="宋体"/>
          <w:color w:val="000000"/>
          <w:sz w:val="24"/>
        </w:rPr>
      </w:pPr>
      <w:r>
        <w:rPr>
          <w:rFonts w:hint="eastAsia" w:ascii="宋体" w:hAnsi="宋体" w:cs="宋体"/>
          <w:color w:val="000000"/>
          <w:sz w:val="24"/>
        </w:rPr>
        <w:t xml:space="preserve"> (6)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08B0B9B1">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 xml:space="preserve">(7) </w:t>
      </w:r>
      <w:r>
        <w:rPr>
          <w:rFonts w:hint="eastAsia" w:ascii="宋体" w:hAnsi="宋体" w:cs="宋体"/>
          <w:color w:val="000000"/>
          <w:sz w:val="24"/>
          <w:u w:val="single"/>
        </w:rPr>
        <w:t>根据苏建招（2005）580号文的精神，投标文件中明确的项目经理（注册建造师）和承包人项目管理机构中主要成员（含技术负责人、质量管理员、安装管理员等，详见附件6），不得擅自变更且常驻现场管理人员，必须服从发包人和监理人的管理。</w:t>
      </w:r>
    </w:p>
    <w:p w14:paraId="1100B724">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 (8)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p>
    <w:p w14:paraId="0B60D850">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(9) 若因承包人原因，导致周边住户和单位投诉或新闻媒体负面曝光的，承包人需承担由此产生的一切后果和费用。每曝光一次承包人需向发包人支付3000元的违约金。</w:t>
      </w:r>
    </w:p>
    <w:p w14:paraId="11AA6C62">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(10) 如承包人不能按规定上报竣工结算，承包人需向发包人支付3000元/天的违约金。违约金从工程竣工结算款中扣除。相关条款涉及的费用除已明确由发包人承担的，均已包含在承包人的总价中。</w:t>
      </w:r>
    </w:p>
    <w:p w14:paraId="688A8EE8">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(11) 如因承包人原因发生保险事故给发包人造成影响的，承包人承担违约责任，需向发包人支付保险赔付金20％的违约金。</w:t>
      </w:r>
    </w:p>
    <w:p w14:paraId="73058B6F">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(12) 本合同规定的工程项目，如确认有未经发包人批准的第三方施工单位进场，发包人有权终止该分包合同，同时由承包人向发包人支付违约金1万元，发包人的实际损失高于此违约金的，承包人赔偿发包人实际损失；经发包人要求仍未整改到位或情节严重的清除出场； </w:t>
      </w:r>
    </w:p>
    <w:p w14:paraId="69F9C378">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（13）对严重违约需清除出场的承包人，发包人将其情况书面报告当地及企业所在地建设行政主管部门，向承包人书面提出限期清场的要求并登报公示。</w:t>
      </w:r>
    </w:p>
    <w:p w14:paraId="2476B048">
      <w:pPr>
        <w:spacing w:line="360" w:lineRule="auto"/>
        <w:ind w:firstLine="480"/>
        <w:jc w:val="left"/>
        <w:rPr>
          <w:rFonts w:hint="eastAsia" w:ascii="宋体" w:hAnsi="宋体" w:cs="宋体"/>
          <w:color w:val="000000"/>
          <w:sz w:val="24"/>
        </w:rPr>
      </w:pPr>
      <w:r>
        <w:rPr>
          <w:rFonts w:hint="eastAsia" w:ascii="宋体" w:hAnsi="宋体" w:cs="宋体"/>
          <w:color w:val="000000"/>
          <w:sz w:val="24"/>
        </w:rPr>
        <w:t>16.2.3 因承包人违约解除合同</w:t>
      </w:r>
    </w:p>
    <w:p w14:paraId="220313C1">
      <w:pPr>
        <w:spacing w:line="360" w:lineRule="auto"/>
        <w:ind w:firstLine="480"/>
        <w:rPr>
          <w:rFonts w:hint="eastAsia" w:ascii="宋体" w:hAnsi="宋体" w:cs="宋体"/>
          <w:color w:val="000000"/>
          <w:sz w:val="24"/>
        </w:rPr>
      </w:pPr>
      <w:r>
        <w:rPr>
          <w:rFonts w:hint="eastAsia" w:ascii="宋体" w:hAnsi="宋体" w:cs="宋体"/>
          <w:color w:val="000000"/>
          <w:sz w:val="24"/>
        </w:rPr>
        <w:t>关于承包人违约解除合同的特别约定：</w:t>
      </w:r>
      <w:r>
        <w:rPr>
          <w:rFonts w:hint="eastAsia" w:ascii="宋体" w:hAnsi="宋体" w:cs="宋体"/>
          <w:color w:val="000000"/>
          <w:sz w:val="24"/>
          <w:u w:val="single"/>
        </w:rPr>
        <w:t>承包人在工程施工过程中必须服从监理人和发包人的协调安排，保证施工的正常进行，若承包人不服从协调安排，发包人有权解除合同，并有权赔偿一切损失。对于承包人合同的解除，将不免除承包人在撤场前的履行合同的所有行为、工作等据合同应负的所有责任</w:t>
      </w:r>
      <w:r>
        <w:rPr>
          <w:rFonts w:hint="eastAsia" w:ascii="宋体" w:hAnsi="宋体" w:cs="宋体"/>
          <w:color w:val="000000"/>
          <w:sz w:val="24"/>
        </w:rPr>
        <w:t>。</w:t>
      </w:r>
    </w:p>
    <w:p w14:paraId="4DCA2BFC">
      <w:pPr>
        <w:spacing w:line="360" w:lineRule="auto"/>
        <w:ind w:firstLine="480"/>
        <w:rPr>
          <w:rFonts w:hint="eastAsia" w:ascii="宋体" w:hAnsi="宋体" w:cs="宋体"/>
          <w:color w:val="000000"/>
          <w:sz w:val="24"/>
        </w:rPr>
      </w:pPr>
      <w:r>
        <w:rPr>
          <w:rFonts w:hint="eastAsia" w:ascii="宋体" w:hAnsi="宋体" w:cs="宋体"/>
          <w:color w:val="000000"/>
          <w:sz w:val="24"/>
        </w:rPr>
        <w:t>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按成本价计算</w:t>
      </w:r>
      <w:r>
        <w:rPr>
          <w:rFonts w:hint="eastAsia" w:ascii="宋体" w:hAnsi="宋体" w:cs="宋体"/>
          <w:color w:val="000000"/>
          <w:sz w:val="24"/>
        </w:rPr>
        <w:t>。</w:t>
      </w:r>
    </w:p>
    <w:p w14:paraId="7DE3FB8F">
      <w:pPr>
        <w:spacing w:line="360" w:lineRule="auto"/>
        <w:ind w:firstLine="482"/>
        <w:rPr>
          <w:rFonts w:hint="eastAsia" w:ascii="宋体" w:hAnsi="宋体" w:cs="宋体"/>
          <w:b/>
          <w:color w:val="000000"/>
          <w:sz w:val="24"/>
        </w:rPr>
      </w:pPr>
      <w:bookmarkStart w:id="636" w:name="_Toc408329825"/>
      <w:r>
        <w:rPr>
          <w:rFonts w:hint="eastAsia" w:ascii="宋体" w:hAnsi="宋体" w:cs="宋体"/>
          <w:b/>
          <w:color w:val="000000"/>
          <w:sz w:val="24"/>
        </w:rPr>
        <w:t>17. 不可抗力</w:t>
      </w:r>
      <w:bookmarkEnd w:id="636"/>
      <w:r>
        <w:rPr>
          <w:rFonts w:hint="eastAsia" w:ascii="宋体" w:hAnsi="宋体" w:cs="宋体"/>
          <w:b/>
          <w:color w:val="000000"/>
          <w:sz w:val="24"/>
        </w:rPr>
        <w:t xml:space="preserve"> </w:t>
      </w:r>
      <w:bookmarkEnd w:id="634"/>
    </w:p>
    <w:p w14:paraId="597DC2DD">
      <w:pPr>
        <w:spacing w:line="360" w:lineRule="auto"/>
        <w:ind w:firstLine="480"/>
        <w:rPr>
          <w:rFonts w:hint="eastAsia" w:ascii="宋体" w:hAnsi="宋体" w:cs="宋体"/>
          <w:color w:val="000000"/>
          <w:sz w:val="24"/>
        </w:rPr>
      </w:pPr>
      <w:r>
        <w:rPr>
          <w:rFonts w:hint="eastAsia" w:ascii="宋体" w:hAnsi="宋体" w:cs="宋体"/>
          <w:color w:val="000000"/>
          <w:sz w:val="24"/>
        </w:rPr>
        <w:t>17.1 不可抗力的确认</w:t>
      </w:r>
    </w:p>
    <w:p w14:paraId="36A84D41">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sz w:val="24"/>
          <w:u w:val="single"/>
        </w:rPr>
        <w:t xml:space="preserve"> 战争、动乱、空中飞行物体坠落以及有市级以上的权威部门发布的成灾风、雨、雪、洪等自然灾害 </w:t>
      </w:r>
      <w:r>
        <w:rPr>
          <w:rFonts w:hint="eastAsia" w:ascii="宋体" w:hAnsi="宋体" w:cs="宋体"/>
          <w:color w:val="000000"/>
          <w:sz w:val="24"/>
        </w:rPr>
        <w:t>。</w:t>
      </w:r>
    </w:p>
    <w:p w14:paraId="0E6EA6E4">
      <w:pPr>
        <w:spacing w:line="360" w:lineRule="auto"/>
        <w:ind w:firstLine="480"/>
        <w:rPr>
          <w:rFonts w:hint="eastAsia" w:ascii="宋体" w:hAnsi="宋体" w:cs="宋体"/>
          <w:color w:val="000000"/>
          <w:sz w:val="24"/>
        </w:rPr>
      </w:pPr>
      <w:r>
        <w:rPr>
          <w:rFonts w:hint="eastAsia" w:ascii="宋体" w:hAnsi="宋体" w:cs="宋体"/>
          <w:color w:val="000000"/>
          <w:sz w:val="24"/>
        </w:rPr>
        <w:t>17.4 因不可抗力解除合同</w:t>
      </w:r>
    </w:p>
    <w:p w14:paraId="2FDE461A">
      <w:pPr>
        <w:spacing w:line="360" w:lineRule="auto"/>
        <w:ind w:firstLine="480"/>
        <w:jc w:val="left"/>
        <w:rPr>
          <w:rFonts w:hint="eastAsia" w:ascii="宋体" w:hAnsi="宋体" w:cs="宋体"/>
          <w:color w:val="000000"/>
          <w:sz w:val="24"/>
        </w:rPr>
      </w:pPr>
      <w:r>
        <w:rPr>
          <w:rFonts w:hint="eastAsia" w:ascii="宋体" w:hAnsi="宋体" w:cs="宋体"/>
          <w:color w:val="000000"/>
          <w:sz w:val="24"/>
        </w:rPr>
        <w:t>合同解除后，发包人应在商定或确定发包人应支付款项后</w:t>
      </w:r>
      <w:r>
        <w:rPr>
          <w:rFonts w:hint="eastAsia" w:ascii="宋体" w:hAnsi="宋体" w:cs="宋体"/>
          <w:color w:val="000000"/>
          <w:sz w:val="24"/>
          <w:u w:val="single"/>
        </w:rPr>
        <w:t xml:space="preserve"> 30 </w:t>
      </w:r>
      <w:r>
        <w:rPr>
          <w:rFonts w:hint="eastAsia" w:ascii="宋体" w:hAnsi="宋体" w:cs="宋体"/>
          <w:color w:val="000000"/>
          <w:sz w:val="24"/>
        </w:rPr>
        <w:t>天内完成款项的支付。</w:t>
      </w:r>
    </w:p>
    <w:p w14:paraId="1FA1C66D">
      <w:pPr>
        <w:spacing w:line="360" w:lineRule="auto"/>
        <w:ind w:firstLine="482"/>
        <w:rPr>
          <w:rFonts w:hint="eastAsia" w:ascii="宋体" w:hAnsi="宋体" w:cs="宋体"/>
          <w:b/>
          <w:color w:val="000000"/>
          <w:sz w:val="24"/>
        </w:rPr>
      </w:pPr>
      <w:bookmarkStart w:id="637" w:name="_Toc408329826"/>
      <w:r>
        <w:rPr>
          <w:rFonts w:hint="eastAsia" w:ascii="宋体" w:hAnsi="宋体" w:cs="宋体"/>
          <w:b/>
          <w:color w:val="000000"/>
          <w:sz w:val="24"/>
        </w:rPr>
        <w:t>18. 保险</w:t>
      </w:r>
      <w:bookmarkEnd w:id="637"/>
    </w:p>
    <w:bookmarkEnd w:id="635"/>
    <w:p w14:paraId="2D12F383">
      <w:pPr>
        <w:spacing w:line="360" w:lineRule="auto"/>
        <w:ind w:firstLine="480"/>
        <w:rPr>
          <w:rFonts w:hint="eastAsia" w:ascii="宋体" w:hAnsi="宋体" w:cs="宋体"/>
          <w:color w:val="000000"/>
          <w:sz w:val="24"/>
        </w:rPr>
      </w:pPr>
      <w:r>
        <w:rPr>
          <w:rFonts w:hint="eastAsia" w:ascii="宋体" w:hAnsi="宋体" w:cs="宋体"/>
          <w:color w:val="000000"/>
          <w:sz w:val="24"/>
        </w:rPr>
        <w:t>18.1 工程保险</w:t>
      </w:r>
    </w:p>
    <w:p w14:paraId="74C71EF4">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关于工程保险的特别约定：</w:t>
      </w:r>
      <w:r>
        <w:rPr>
          <w:rFonts w:hint="eastAsia" w:ascii="宋体" w:hAnsi="宋体" w:cs="宋体"/>
          <w:color w:val="000000"/>
          <w:sz w:val="24"/>
          <w:u w:val="single"/>
        </w:rPr>
        <w:t xml:space="preserve"> /</w:t>
      </w:r>
      <w:r>
        <w:rPr>
          <w:rFonts w:hint="eastAsia" w:ascii="宋体" w:hAnsi="宋体" w:cs="宋体"/>
          <w:color w:val="000000"/>
          <w:sz w:val="24"/>
        </w:rPr>
        <w:t>。</w:t>
      </w:r>
    </w:p>
    <w:p w14:paraId="74CAAE56">
      <w:pPr>
        <w:spacing w:line="360" w:lineRule="auto"/>
        <w:ind w:firstLine="480"/>
        <w:rPr>
          <w:rFonts w:hint="eastAsia" w:ascii="宋体" w:hAnsi="宋体" w:cs="宋体"/>
          <w:color w:val="000000"/>
          <w:sz w:val="24"/>
        </w:rPr>
      </w:pPr>
      <w:r>
        <w:rPr>
          <w:rFonts w:hint="eastAsia" w:ascii="宋体" w:hAnsi="宋体" w:cs="宋体"/>
          <w:color w:val="000000"/>
          <w:sz w:val="24"/>
        </w:rPr>
        <w:t>18.3 其他保险</w:t>
      </w:r>
    </w:p>
    <w:p w14:paraId="00ACA6CC">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关于其他保险的约定：</w:t>
      </w:r>
    </w:p>
    <w:p w14:paraId="215BCB95">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(1) 保险合同需经发包人审批。</w:t>
      </w:r>
    </w:p>
    <w:p w14:paraId="206752A9">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(2) 保险事故发生时，承包人有责任尽力采取必要的措施，防止或者减少损失。</w:t>
      </w:r>
    </w:p>
    <w:p w14:paraId="1B111A34">
      <w:pPr>
        <w:spacing w:line="360" w:lineRule="auto"/>
        <w:ind w:firstLine="480"/>
        <w:rPr>
          <w:rFonts w:hint="eastAsia" w:ascii="宋体" w:hAnsi="宋体" w:cs="宋体"/>
          <w:color w:val="000000"/>
          <w:sz w:val="24"/>
          <w:u w:val="single"/>
        </w:rPr>
      </w:pPr>
      <w:r>
        <w:rPr>
          <w:rFonts w:hint="eastAsia" w:ascii="宋体" w:hAnsi="宋体" w:cs="宋体"/>
          <w:color w:val="000000"/>
          <w:sz w:val="24"/>
          <w:u w:val="single"/>
        </w:rPr>
        <w:t>(3) 如发生保险事故时，承包人应负责向保险公司索赔及办理赔付事宜。</w:t>
      </w:r>
    </w:p>
    <w:p w14:paraId="574D226D">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u w:val="single"/>
        </w:rPr>
        <w:t>(4) 合同生效后，承包人必须在工程开工前办理保险，如承包人未办理保险的，发包人有权从工程进度款中扣除此工程保险费用,直接选择保险人。</w:t>
      </w:r>
    </w:p>
    <w:p w14:paraId="5F26684E">
      <w:pPr>
        <w:spacing w:line="360" w:lineRule="auto"/>
        <w:ind w:firstLine="480"/>
        <w:jc w:val="left"/>
        <w:rPr>
          <w:rFonts w:hint="eastAsia" w:ascii="宋体" w:hAnsi="宋体" w:cs="宋体"/>
          <w:color w:val="000000"/>
          <w:sz w:val="24"/>
        </w:rPr>
      </w:pPr>
      <w:r>
        <w:rPr>
          <w:rFonts w:hint="eastAsia" w:ascii="宋体" w:hAnsi="宋体" w:cs="宋体"/>
          <w:color w:val="000000"/>
          <w:sz w:val="24"/>
        </w:rPr>
        <w:t>承包人是否应为其施工设备等办理财产保险：</w:t>
      </w:r>
      <w:r>
        <w:rPr>
          <w:rFonts w:hint="eastAsia" w:ascii="宋体" w:hAnsi="宋体" w:cs="宋体"/>
          <w:color w:val="000000"/>
          <w:sz w:val="24"/>
          <w:u w:val="single"/>
        </w:rPr>
        <w:t xml:space="preserve">     是      </w:t>
      </w:r>
      <w:r>
        <w:rPr>
          <w:rFonts w:hint="eastAsia" w:ascii="宋体" w:hAnsi="宋体" w:cs="宋体"/>
          <w:color w:val="000000"/>
          <w:sz w:val="24"/>
        </w:rPr>
        <w:t>。</w:t>
      </w:r>
    </w:p>
    <w:p w14:paraId="365B92E3">
      <w:pPr>
        <w:spacing w:line="360" w:lineRule="auto"/>
        <w:ind w:firstLine="480"/>
        <w:rPr>
          <w:rFonts w:hint="eastAsia" w:ascii="宋体" w:hAnsi="宋体" w:cs="宋体"/>
          <w:color w:val="000000"/>
          <w:sz w:val="24"/>
        </w:rPr>
      </w:pPr>
      <w:r>
        <w:rPr>
          <w:rFonts w:hint="eastAsia" w:ascii="宋体" w:hAnsi="宋体" w:cs="宋体"/>
          <w:color w:val="000000"/>
          <w:sz w:val="24"/>
        </w:rPr>
        <w:t>18.7 通知义务</w:t>
      </w:r>
    </w:p>
    <w:p w14:paraId="74E782AB">
      <w:pPr>
        <w:spacing w:line="360" w:lineRule="auto"/>
        <w:ind w:firstLine="480"/>
        <w:jc w:val="left"/>
        <w:rPr>
          <w:rFonts w:hint="eastAsia" w:ascii="宋体" w:hAnsi="宋体" w:cs="宋体"/>
          <w:color w:val="000000"/>
          <w:sz w:val="24"/>
        </w:rPr>
      </w:pPr>
      <w:r>
        <w:rPr>
          <w:rFonts w:hint="eastAsia" w:ascii="宋体" w:hAnsi="宋体" w:cs="宋体"/>
          <w:color w:val="000000"/>
          <w:sz w:val="24"/>
        </w:rPr>
        <w:t>关于变更保险合同时的通知义务的约定：</w:t>
      </w:r>
      <w:r>
        <w:rPr>
          <w:rFonts w:hint="eastAsia" w:ascii="宋体" w:hAnsi="宋体" w:cs="宋体"/>
          <w:color w:val="000000"/>
          <w:sz w:val="24"/>
          <w:u w:val="single"/>
        </w:rPr>
        <w:t xml:space="preserve">   执行通用条款    </w:t>
      </w:r>
      <w:r>
        <w:rPr>
          <w:rFonts w:hint="eastAsia" w:ascii="宋体" w:hAnsi="宋体" w:cs="宋体"/>
          <w:color w:val="000000"/>
          <w:sz w:val="24"/>
        </w:rPr>
        <w:t>。</w:t>
      </w:r>
    </w:p>
    <w:bookmarkEnd w:id="611"/>
    <w:bookmarkEnd w:id="612"/>
    <w:bookmarkEnd w:id="613"/>
    <w:bookmarkEnd w:id="614"/>
    <w:bookmarkEnd w:id="615"/>
    <w:bookmarkEnd w:id="616"/>
    <w:bookmarkEnd w:id="617"/>
    <w:bookmarkEnd w:id="618"/>
    <w:bookmarkEnd w:id="619"/>
    <w:bookmarkEnd w:id="620"/>
    <w:bookmarkEnd w:id="621"/>
    <w:bookmarkEnd w:id="622"/>
    <w:p w14:paraId="2A03659B">
      <w:pPr>
        <w:spacing w:line="360" w:lineRule="auto"/>
        <w:ind w:firstLine="482"/>
        <w:rPr>
          <w:rFonts w:hint="eastAsia" w:ascii="宋体" w:hAnsi="宋体" w:cs="宋体"/>
          <w:b/>
          <w:color w:val="000000"/>
          <w:sz w:val="24"/>
        </w:rPr>
      </w:pPr>
      <w:bookmarkStart w:id="638" w:name="_Toc408329827"/>
      <w:r>
        <w:rPr>
          <w:rFonts w:hint="eastAsia" w:ascii="宋体" w:hAnsi="宋体" w:cs="宋体"/>
          <w:b/>
          <w:color w:val="000000"/>
          <w:sz w:val="24"/>
        </w:rPr>
        <w:t>20. 争议解决</w:t>
      </w:r>
      <w:bookmarkEnd w:id="638"/>
    </w:p>
    <w:bookmarkEnd w:id="623"/>
    <w:bookmarkEnd w:id="624"/>
    <w:p w14:paraId="15DBF0E8">
      <w:pPr>
        <w:spacing w:line="360" w:lineRule="auto"/>
        <w:ind w:firstLine="480"/>
        <w:rPr>
          <w:rFonts w:hint="eastAsia" w:ascii="宋体" w:hAnsi="宋体" w:cs="宋体"/>
          <w:color w:val="000000"/>
          <w:sz w:val="24"/>
        </w:rPr>
      </w:pPr>
      <w:r>
        <w:rPr>
          <w:rFonts w:hint="eastAsia" w:ascii="宋体" w:hAnsi="宋体" w:cs="宋体"/>
          <w:color w:val="000000"/>
          <w:sz w:val="24"/>
        </w:rPr>
        <w:t>20.3 争</w:t>
      </w:r>
      <w:bookmarkEnd w:id="625"/>
      <w:r>
        <w:rPr>
          <w:rFonts w:hint="eastAsia" w:ascii="宋体" w:hAnsi="宋体" w:cs="宋体"/>
          <w:color w:val="000000"/>
          <w:sz w:val="24"/>
        </w:rPr>
        <w:t>议评审</w:t>
      </w:r>
    </w:p>
    <w:p w14:paraId="363930F5">
      <w:pPr>
        <w:spacing w:line="360" w:lineRule="auto"/>
        <w:ind w:firstLine="480"/>
        <w:jc w:val="left"/>
        <w:rPr>
          <w:rFonts w:hint="eastAsia" w:ascii="宋体" w:hAnsi="宋体" w:cs="宋体"/>
          <w:color w:val="000000"/>
          <w:sz w:val="24"/>
        </w:rPr>
      </w:pPr>
      <w:r>
        <w:rPr>
          <w:rFonts w:hint="eastAsia" w:ascii="宋体" w:hAnsi="宋体" w:cs="宋体"/>
          <w:color w:val="000000"/>
          <w:sz w:val="24"/>
        </w:rPr>
        <w:t>合同当事人是否同意将工程争议提交争议评审小组决定：</w:t>
      </w:r>
      <w:r>
        <w:rPr>
          <w:rFonts w:hint="eastAsia" w:ascii="宋体" w:hAnsi="宋体" w:cs="宋体"/>
          <w:color w:val="000000"/>
          <w:sz w:val="24"/>
          <w:u w:val="single"/>
        </w:rPr>
        <w:t xml:space="preserve">  /  </w:t>
      </w:r>
      <w:r>
        <w:rPr>
          <w:rFonts w:hint="eastAsia" w:ascii="宋体" w:hAnsi="宋体" w:cs="宋体"/>
          <w:color w:val="000000"/>
          <w:sz w:val="24"/>
        </w:rPr>
        <w:t xml:space="preserve">。  </w:t>
      </w:r>
    </w:p>
    <w:p w14:paraId="1DF68538">
      <w:pPr>
        <w:spacing w:line="360" w:lineRule="auto"/>
        <w:ind w:firstLine="480"/>
        <w:jc w:val="left"/>
        <w:rPr>
          <w:rFonts w:hint="eastAsia" w:ascii="宋体" w:hAnsi="宋体" w:cs="宋体"/>
          <w:color w:val="000000"/>
          <w:sz w:val="24"/>
        </w:rPr>
      </w:pPr>
      <w:r>
        <w:rPr>
          <w:rFonts w:hint="eastAsia" w:ascii="宋体" w:hAnsi="宋体" w:cs="宋体"/>
          <w:color w:val="000000"/>
          <w:sz w:val="24"/>
        </w:rPr>
        <w:t>20.3.1 争议评审小组的确定</w:t>
      </w:r>
    </w:p>
    <w:p w14:paraId="3A4BCE93">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争议评审小组成员的确定：</w:t>
      </w:r>
      <w:r>
        <w:rPr>
          <w:rFonts w:hint="eastAsia" w:ascii="宋体" w:hAnsi="宋体" w:cs="宋体"/>
          <w:color w:val="000000"/>
          <w:sz w:val="24"/>
          <w:u w:val="single"/>
        </w:rPr>
        <w:t xml:space="preserve">      /           </w:t>
      </w:r>
      <w:r>
        <w:rPr>
          <w:rFonts w:hint="eastAsia" w:ascii="宋体" w:hAnsi="宋体" w:cs="宋体"/>
          <w:color w:val="000000"/>
          <w:sz w:val="24"/>
        </w:rPr>
        <w:t>。</w:t>
      </w:r>
    </w:p>
    <w:p w14:paraId="478BD68A">
      <w:pPr>
        <w:spacing w:line="360" w:lineRule="auto"/>
        <w:ind w:firstLine="480"/>
        <w:jc w:val="left"/>
        <w:rPr>
          <w:rFonts w:hint="eastAsia" w:ascii="宋体" w:hAnsi="宋体" w:cs="宋体"/>
          <w:color w:val="000000"/>
          <w:sz w:val="24"/>
        </w:rPr>
      </w:pPr>
      <w:r>
        <w:rPr>
          <w:rFonts w:hint="eastAsia" w:ascii="宋体" w:hAnsi="宋体" w:cs="宋体"/>
          <w:color w:val="000000"/>
          <w:sz w:val="24"/>
        </w:rPr>
        <w:t>选定争议评审员的期限：</w:t>
      </w:r>
      <w:r>
        <w:rPr>
          <w:rFonts w:hint="eastAsia" w:ascii="宋体" w:hAnsi="宋体" w:cs="宋体"/>
          <w:color w:val="000000"/>
          <w:sz w:val="24"/>
          <w:u w:val="single"/>
        </w:rPr>
        <w:t xml:space="preserve">         /               </w:t>
      </w:r>
      <w:r>
        <w:rPr>
          <w:rFonts w:hint="eastAsia" w:ascii="宋体" w:hAnsi="宋体" w:cs="宋体"/>
          <w:color w:val="000000"/>
          <w:sz w:val="24"/>
        </w:rPr>
        <w:t>。</w:t>
      </w:r>
    </w:p>
    <w:p w14:paraId="74110820">
      <w:pPr>
        <w:spacing w:line="360" w:lineRule="auto"/>
        <w:ind w:firstLine="480"/>
        <w:jc w:val="left"/>
        <w:rPr>
          <w:rFonts w:hint="eastAsia" w:ascii="宋体" w:hAnsi="宋体" w:cs="宋体"/>
          <w:color w:val="000000"/>
          <w:sz w:val="24"/>
        </w:rPr>
      </w:pPr>
      <w:r>
        <w:rPr>
          <w:rFonts w:hint="eastAsia" w:ascii="宋体" w:hAnsi="宋体" w:cs="宋体"/>
          <w:color w:val="000000"/>
          <w:sz w:val="24"/>
        </w:rPr>
        <w:t>争议评审小组成员的报酬承担方式：</w:t>
      </w:r>
      <w:r>
        <w:rPr>
          <w:rFonts w:hint="eastAsia" w:ascii="宋体" w:hAnsi="宋体" w:cs="宋体"/>
          <w:color w:val="000000"/>
          <w:sz w:val="24"/>
          <w:u w:val="single"/>
        </w:rPr>
        <w:t xml:space="preserve">    /         </w:t>
      </w:r>
      <w:r>
        <w:rPr>
          <w:rFonts w:hint="eastAsia" w:ascii="宋体" w:hAnsi="宋体" w:cs="宋体"/>
          <w:color w:val="000000"/>
          <w:sz w:val="24"/>
        </w:rPr>
        <w:t>。</w:t>
      </w:r>
    </w:p>
    <w:p w14:paraId="0C62E422">
      <w:pPr>
        <w:spacing w:line="360" w:lineRule="auto"/>
        <w:ind w:firstLine="480"/>
        <w:jc w:val="left"/>
        <w:rPr>
          <w:rFonts w:hint="eastAsia" w:ascii="宋体" w:hAnsi="宋体" w:cs="宋体"/>
          <w:color w:val="000000"/>
          <w:sz w:val="24"/>
        </w:rPr>
      </w:pPr>
      <w:r>
        <w:rPr>
          <w:rFonts w:hint="eastAsia" w:ascii="宋体" w:hAnsi="宋体" w:cs="宋体"/>
          <w:color w:val="000000"/>
          <w:sz w:val="24"/>
        </w:rPr>
        <w:t>其他事项的约定：</w:t>
      </w:r>
      <w:r>
        <w:rPr>
          <w:rFonts w:hint="eastAsia" w:ascii="宋体" w:hAnsi="宋体" w:cs="宋体"/>
          <w:color w:val="000000"/>
          <w:sz w:val="24"/>
          <w:u w:val="single"/>
        </w:rPr>
        <w:t xml:space="preserve">          /              </w:t>
      </w:r>
      <w:r>
        <w:rPr>
          <w:rFonts w:hint="eastAsia" w:ascii="宋体" w:hAnsi="宋体" w:cs="宋体"/>
          <w:color w:val="000000"/>
          <w:sz w:val="24"/>
        </w:rPr>
        <w:t>。</w:t>
      </w:r>
    </w:p>
    <w:p w14:paraId="1070D9B7">
      <w:pPr>
        <w:spacing w:line="360" w:lineRule="auto"/>
        <w:ind w:firstLine="480"/>
        <w:jc w:val="left"/>
        <w:rPr>
          <w:rFonts w:hint="eastAsia" w:ascii="宋体" w:hAnsi="宋体" w:cs="宋体"/>
          <w:color w:val="000000"/>
          <w:sz w:val="24"/>
        </w:rPr>
      </w:pPr>
      <w:r>
        <w:rPr>
          <w:rFonts w:hint="eastAsia" w:ascii="宋体" w:hAnsi="宋体" w:cs="宋体"/>
          <w:color w:val="000000"/>
          <w:sz w:val="24"/>
        </w:rPr>
        <w:t>20.3.2 争议评审小组的决定</w:t>
      </w:r>
    </w:p>
    <w:p w14:paraId="4EDD3F6A">
      <w:pPr>
        <w:spacing w:line="360" w:lineRule="auto"/>
        <w:ind w:firstLine="480"/>
        <w:jc w:val="left"/>
        <w:rPr>
          <w:rFonts w:hint="eastAsia" w:ascii="宋体" w:hAnsi="宋体" w:cs="宋体"/>
          <w:color w:val="000000"/>
          <w:sz w:val="24"/>
        </w:rPr>
      </w:pPr>
      <w:r>
        <w:rPr>
          <w:rFonts w:hint="eastAsia" w:ascii="宋体" w:hAnsi="宋体" w:cs="宋体"/>
          <w:color w:val="000000"/>
          <w:sz w:val="24"/>
        </w:rPr>
        <w:t>合同当事人关于本项的约定：</w:t>
      </w:r>
      <w:r>
        <w:rPr>
          <w:rFonts w:hint="eastAsia" w:ascii="宋体" w:hAnsi="宋体" w:cs="宋体"/>
          <w:color w:val="000000"/>
          <w:sz w:val="24"/>
          <w:u w:val="single"/>
        </w:rPr>
        <w:t xml:space="preserve">       /        </w:t>
      </w:r>
      <w:r>
        <w:rPr>
          <w:rFonts w:hint="eastAsia" w:ascii="宋体" w:hAnsi="宋体" w:cs="宋体"/>
          <w:color w:val="000000"/>
          <w:sz w:val="24"/>
        </w:rPr>
        <w:t>。</w:t>
      </w:r>
    </w:p>
    <w:p w14:paraId="60A3CA0D">
      <w:pPr>
        <w:spacing w:line="360" w:lineRule="auto"/>
        <w:ind w:firstLine="480"/>
        <w:rPr>
          <w:rFonts w:hint="eastAsia" w:ascii="宋体" w:hAnsi="宋体" w:cs="宋体"/>
          <w:color w:val="000000"/>
          <w:sz w:val="24"/>
        </w:rPr>
      </w:pPr>
      <w:r>
        <w:rPr>
          <w:rFonts w:hint="eastAsia" w:ascii="宋体" w:hAnsi="宋体" w:cs="宋体"/>
          <w:color w:val="000000"/>
          <w:sz w:val="24"/>
        </w:rPr>
        <w:t>20.4仲裁或诉讼</w:t>
      </w:r>
      <w:bookmarkEnd w:id="626"/>
    </w:p>
    <w:p w14:paraId="79846EC4">
      <w:pPr>
        <w:spacing w:line="360" w:lineRule="auto"/>
        <w:ind w:firstLine="480"/>
        <w:rPr>
          <w:rFonts w:hint="eastAsia" w:ascii="宋体" w:hAnsi="宋体" w:cs="宋体"/>
          <w:color w:val="000000"/>
          <w:sz w:val="24"/>
        </w:rPr>
      </w:pPr>
      <w:r>
        <w:rPr>
          <w:rFonts w:hint="eastAsia" w:ascii="宋体" w:hAnsi="宋体" w:cs="宋体"/>
          <w:color w:val="000000"/>
          <w:sz w:val="24"/>
        </w:rPr>
        <w:t>因合同及合同有关事项发生的争议，按下列第</w:t>
      </w:r>
      <w:r>
        <w:rPr>
          <w:rFonts w:hint="eastAsia" w:ascii="宋体" w:hAnsi="宋体" w:cs="宋体"/>
          <w:color w:val="000000"/>
          <w:sz w:val="24"/>
          <w:u w:val="single"/>
        </w:rPr>
        <w:t xml:space="preserve"> （2）  </w:t>
      </w:r>
      <w:r>
        <w:rPr>
          <w:rFonts w:hint="eastAsia" w:ascii="宋体" w:hAnsi="宋体" w:cs="宋体"/>
          <w:color w:val="000000"/>
          <w:sz w:val="24"/>
        </w:rPr>
        <w:t>种方式解决：</w:t>
      </w:r>
    </w:p>
    <w:p w14:paraId="5958C469">
      <w:pPr>
        <w:spacing w:line="360" w:lineRule="auto"/>
        <w:ind w:firstLine="480"/>
        <w:jc w:val="left"/>
        <w:rPr>
          <w:rFonts w:hint="eastAsia" w:ascii="宋体" w:hAnsi="宋体" w:cs="宋体"/>
          <w:color w:val="000000"/>
          <w:sz w:val="24"/>
        </w:rPr>
      </w:pPr>
      <w:r>
        <w:rPr>
          <w:rFonts w:hint="eastAsia" w:ascii="宋体" w:hAnsi="宋体" w:cs="宋体"/>
          <w:color w:val="000000"/>
          <w:sz w:val="24"/>
        </w:rPr>
        <w:t>（1）向</w:t>
      </w:r>
      <w:r>
        <w:rPr>
          <w:rFonts w:hint="eastAsia" w:ascii="宋体" w:hAnsi="宋体" w:cs="宋体"/>
          <w:color w:val="000000"/>
          <w:sz w:val="24"/>
          <w:u w:val="single"/>
        </w:rPr>
        <w:t xml:space="preserve">    /    </w:t>
      </w:r>
      <w:r>
        <w:rPr>
          <w:rFonts w:hint="eastAsia" w:ascii="宋体" w:hAnsi="宋体" w:cs="宋体"/>
          <w:color w:val="000000"/>
          <w:sz w:val="24"/>
        </w:rPr>
        <w:t>仲裁委员会申请仲裁；</w:t>
      </w:r>
    </w:p>
    <w:p w14:paraId="20DC1C88">
      <w:pPr>
        <w:spacing w:line="360" w:lineRule="auto"/>
        <w:ind w:firstLine="480"/>
        <w:jc w:val="left"/>
        <w:rPr>
          <w:rFonts w:hint="eastAsia" w:ascii="宋体" w:hAnsi="宋体" w:cs="宋体"/>
          <w:color w:val="000000"/>
          <w:sz w:val="24"/>
        </w:rPr>
      </w:pPr>
      <w:r>
        <w:rPr>
          <w:rFonts w:hint="eastAsia" w:ascii="宋体" w:hAnsi="宋体" w:cs="宋体"/>
          <w:color w:val="000000"/>
          <w:sz w:val="24"/>
        </w:rPr>
        <w:t>（2）向</w:t>
      </w:r>
      <w:r>
        <w:rPr>
          <w:rFonts w:hint="eastAsia" w:ascii="宋体" w:hAnsi="宋体" w:cs="宋体"/>
          <w:color w:val="000000"/>
          <w:sz w:val="24"/>
          <w:u w:val="single"/>
        </w:rPr>
        <w:t xml:space="preserve">   连云港市  </w:t>
      </w:r>
      <w:r>
        <w:rPr>
          <w:rFonts w:hint="eastAsia" w:ascii="宋体" w:hAnsi="宋体" w:cs="宋体"/>
          <w:color w:val="000000"/>
          <w:sz w:val="24"/>
        </w:rPr>
        <w:t>人民法院起诉。</w:t>
      </w:r>
      <w:bookmarkEnd w:id="627"/>
      <w:bookmarkEnd w:id="628"/>
      <w:bookmarkEnd w:id="629"/>
      <w:bookmarkEnd w:id="630"/>
      <w:bookmarkEnd w:id="631"/>
      <w:bookmarkEnd w:id="632"/>
    </w:p>
    <w:p w14:paraId="3DB1256D">
      <w:pPr>
        <w:spacing w:line="360" w:lineRule="auto"/>
        <w:ind w:firstLine="482"/>
        <w:rPr>
          <w:rFonts w:hint="eastAsia" w:ascii="宋体" w:hAnsi="宋体" w:cs="宋体"/>
          <w:b/>
          <w:color w:val="000000"/>
          <w:sz w:val="24"/>
        </w:rPr>
      </w:pPr>
      <w:bookmarkStart w:id="639" w:name="_Toc408329828"/>
      <w:r>
        <w:rPr>
          <w:rFonts w:hint="eastAsia" w:ascii="宋体" w:hAnsi="宋体" w:cs="宋体"/>
          <w:b/>
          <w:color w:val="000000"/>
          <w:sz w:val="24"/>
        </w:rPr>
        <w:t>21 补充条款</w:t>
      </w:r>
      <w:bookmarkEnd w:id="639"/>
    </w:p>
    <w:p w14:paraId="20C7D777">
      <w:pPr>
        <w:spacing w:line="360" w:lineRule="auto"/>
        <w:ind w:firstLine="480"/>
        <w:rPr>
          <w:rFonts w:hint="eastAsia" w:ascii="宋体" w:hAnsi="宋体" w:cs="宋体"/>
          <w:color w:val="000000"/>
          <w:sz w:val="24"/>
        </w:rPr>
      </w:pPr>
      <w:r>
        <w:rPr>
          <w:rFonts w:hint="eastAsia" w:ascii="宋体" w:hAnsi="宋体" w:cs="宋体"/>
          <w:color w:val="000000"/>
          <w:sz w:val="24"/>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54FC04FC">
      <w:pPr>
        <w:spacing w:line="360" w:lineRule="auto"/>
        <w:ind w:firstLine="480"/>
        <w:rPr>
          <w:rFonts w:hint="eastAsia" w:ascii="宋体" w:hAnsi="宋体" w:cs="宋体"/>
          <w:color w:val="000000"/>
          <w:sz w:val="24"/>
        </w:rPr>
      </w:pPr>
      <w:r>
        <w:rPr>
          <w:rFonts w:hint="eastAsia" w:ascii="宋体" w:hAnsi="宋体" w:cs="宋体"/>
          <w:color w:val="000000"/>
          <w:sz w:val="24"/>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3C6E9378">
      <w:pPr>
        <w:spacing w:line="360" w:lineRule="auto"/>
        <w:ind w:firstLine="480"/>
        <w:rPr>
          <w:rFonts w:hint="eastAsia" w:ascii="宋体" w:hAnsi="宋体" w:cs="宋体"/>
          <w:color w:val="000000"/>
          <w:sz w:val="24"/>
        </w:rPr>
      </w:pPr>
      <w:r>
        <w:rPr>
          <w:rFonts w:hint="eastAsia" w:ascii="宋体" w:hAnsi="宋体" w:cs="宋体"/>
          <w:color w:val="000000"/>
          <w:sz w:val="24"/>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60BC4F4C">
      <w:pPr>
        <w:spacing w:line="360" w:lineRule="auto"/>
        <w:ind w:firstLine="480"/>
        <w:rPr>
          <w:rFonts w:hint="eastAsia" w:ascii="宋体" w:hAnsi="宋体" w:cs="宋体"/>
          <w:color w:val="000000"/>
          <w:sz w:val="24"/>
        </w:rPr>
      </w:pPr>
      <w:r>
        <w:rPr>
          <w:rFonts w:hint="eastAsia" w:ascii="宋体" w:hAnsi="宋体" w:cs="宋体"/>
          <w:color w:val="000000"/>
          <w:sz w:val="24"/>
        </w:rPr>
        <w:t>21.4无论任何时期，发包人有权在本合同所属工程范围内根据整个项目的实际施工进度，将工程分阶段开工与竣工。承包人已被视为在报价中考虑此因素。</w:t>
      </w:r>
    </w:p>
    <w:p w14:paraId="0585F739">
      <w:pPr>
        <w:spacing w:line="360" w:lineRule="auto"/>
        <w:ind w:firstLine="480"/>
        <w:rPr>
          <w:rFonts w:hint="eastAsia" w:ascii="宋体" w:hAnsi="宋体" w:cs="宋体"/>
          <w:color w:val="000000"/>
          <w:sz w:val="24"/>
        </w:rPr>
      </w:pPr>
      <w:r>
        <w:rPr>
          <w:rFonts w:hint="eastAsia" w:ascii="宋体" w:hAnsi="宋体" w:cs="宋体"/>
          <w:color w:val="000000"/>
          <w:sz w:val="24"/>
        </w:rPr>
        <w:t>21.5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64D9CD2D">
      <w:pPr>
        <w:spacing w:line="360" w:lineRule="auto"/>
        <w:ind w:firstLine="480"/>
        <w:rPr>
          <w:rFonts w:hint="eastAsia" w:ascii="宋体" w:hAnsi="宋体" w:cs="宋体"/>
          <w:color w:val="000000"/>
          <w:sz w:val="24"/>
        </w:rPr>
      </w:pPr>
      <w:r>
        <w:rPr>
          <w:rFonts w:hint="eastAsia" w:ascii="宋体" w:hAnsi="宋体" w:cs="宋体"/>
          <w:color w:val="000000"/>
          <w:sz w:val="24"/>
        </w:rPr>
        <w:t>21.6经双方约定，工程竣工结算要接受发包人委托的审计单位审计。</w:t>
      </w:r>
    </w:p>
    <w:p w14:paraId="340F5CE3">
      <w:pPr>
        <w:spacing w:line="360" w:lineRule="auto"/>
        <w:ind w:firstLine="480"/>
        <w:rPr>
          <w:rFonts w:hint="eastAsia" w:ascii="宋体" w:hAnsi="宋体" w:cs="宋体"/>
          <w:color w:val="000000"/>
          <w:sz w:val="24"/>
        </w:rPr>
      </w:pPr>
      <w:r>
        <w:rPr>
          <w:rFonts w:hint="eastAsia" w:ascii="宋体" w:hAnsi="宋体" w:cs="宋体"/>
          <w:color w:val="000000"/>
          <w:sz w:val="24"/>
        </w:rPr>
        <w:t>（1）单项工程核减率（核减额与送审总价之比，下同）超过</w:t>
      </w:r>
      <w:r>
        <w:rPr>
          <w:rFonts w:hint="eastAsia" w:ascii="宋体" w:hAnsi="宋体" w:cs="宋体"/>
          <w:color w:val="000000"/>
          <w:sz w:val="24"/>
          <w:lang w:val="en-US" w:eastAsia="zh-CN"/>
        </w:rPr>
        <w:t>5</w:t>
      </w:r>
      <w:r>
        <w:rPr>
          <w:rFonts w:hint="eastAsia" w:ascii="宋体" w:hAnsi="宋体" w:cs="宋体"/>
          <w:color w:val="000000"/>
          <w:sz w:val="24"/>
        </w:rPr>
        <w:t>%的，其审计费用全部由施工单位承担，并由学校从施工单位工程款中扣除（下同）；</w:t>
      </w:r>
    </w:p>
    <w:p w14:paraId="3A56AD24">
      <w:pPr>
        <w:spacing w:line="360" w:lineRule="auto"/>
        <w:ind w:firstLine="480"/>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2</w:t>
      </w:r>
      <w:r>
        <w:rPr>
          <w:rFonts w:hint="eastAsia" w:ascii="宋体" w:hAnsi="宋体" w:cs="宋体"/>
          <w:color w:val="000000"/>
          <w:sz w:val="24"/>
        </w:rPr>
        <w:t>）单项工程核减率在5%及其以下的，其审计费用由学校承担。</w:t>
      </w:r>
    </w:p>
    <w:p w14:paraId="337B8F5E">
      <w:pPr>
        <w:spacing w:line="360" w:lineRule="auto"/>
        <w:ind w:firstLine="480"/>
        <w:rPr>
          <w:rFonts w:hint="eastAsia" w:ascii="宋体" w:hAnsi="宋体" w:cs="宋体"/>
          <w:color w:val="000000"/>
          <w:sz w:val="24"/>
        </w:rPr>
      </w:pPr>
      <w:r>
        <w:rPr>
          <w:rFonts w:hint="eastAsia" w:ascii="宋体" w:hAnsi="宋体" w:cs="宋体"/>
          <w:color w:val="000000"/>
          <w:sz w:val="24"/>
        </w:rPr>
        <w:t>21.7本合同价中应包括防洪、防风、暴雨措施所需要的一切费用。</w:t>
      </w:r>
    </w:p>
    <w:p w14:paraId="54B1D05F">
      <w:pPr>
        <w:spacing w:line="360" w:lineRule="auto"/>
        <w:ind w:firstLine="480"/>
        <w:rPr>
          <w:rFonts w:hint="eastAsia" w:ascii="宋体" w:hAnsi="宋体" w:cs="宋体"/>
          <w:color w:val="000000"/>
          <w:sz w:val="24"/>
        </w:rPr>
      </w:pPr>
      <w:r>
        <w:rPr>
          <w:rFonts w:hint="eastAsia" w:ascii="宋体" w:hAnsi="宋体" w:cs="宋体"/>
          <w:color w:val="000000"/>
          <w:sz w:val="24"/>
        </w:rPr>
        <w:t>21.8施工过程中与周围发生的纠纷由承包人自行协商解决，费用由承包人自理，该费用应包含在合同价中。</w:t>
      </w:r>
    </w:p>
    <w:p w14:paraId="27ED44EA">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w:t>
      </w:r>
      <w:r>
        <w:rPr>
          <w:rFonts w:hint="eastAsia" w:ascii="宋体" w:hAnsi="宋体" w:cs="宋体"/>
          <w:color w:val="auto"/>
          <w:sz w:val="24"/>
          <w:szCs w:val="24"/>
          <w:highlight w:val="none"/>
          <w:lang w:val="en-US" w:eastAsia="zh-CN" w:bidi="ar"/>
        </w:rPr>
        <w:t>9</w:t>
      </w:r>
      <w:r>
        <w:rPr>
          <w:rFonts w:hint="eastAsia" w:ascii="宋体" w:hAnsi="宋体" w:cs="宋体"/>
          <w:color w:val="auto"/>
          <w:sz w:val="24"/>
          <w:szCs w:val="24"/>
          <w:highlight w:val="none"/>
          <w:lang w:bidi="ar"/>
        </w:rPr>
        <w:t>、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p>
    <w:p w14:paraId="68A5863B">
      <w:pPr>
        <w:spacing w:line="360" w:lineRule="auto"/>
        <w:ind w:firstLine="480"/>
        <w:rPr>
          <w:rFonts w:hint="eastAsia" w:ascii="宋体" w:hAnsi="宋体" w:cs="宋体"/>
          <w:color w:val="000000"/>
          <w:sz w:val="24"/>
        </w:rPr>
      </w:pPr>
    </w:p>
    <w:p w14:paraId="68ABBB8E">
      <w:pPr>
        <w:spacing w:line="360" w:lineRule="auto"/>
        <w:ind w:firstLine="600"/>
        <w:rPr>
          <w:rFonts w:hint="eastAsia" w:ascii="宋体" w:hAnsi="宋体" w:cs="宋体"/>
          <w:color w:val="000000"/>
          <w:sz w:val="30"/>
          <w:szCs w:val="30"/>
        </w:rPr>
      </w:pPr>
    </w:p>
    <w:p w14:paraId="40674957">
      <w:pPr>
        <w:spacing w:line="360" w:lineRule="auto"/>
        <w:ind w:firstLine="480"/>
        <w:rPr>
          <w:rFonts w:hint="eastAsia" w:ascii="宋体" w:hAnsi="宋体" w:cs="宋体"/>
          <w:color w:val="000000"/>
          <w:sz w:val="24"/>
        </w:rPr>
      </w:pPr>
    </w:p>
    <w:bookmarkEnd w:id="102"/>
    <w:p w14:paraId="2EA8DCDD">
      <w:pPr>
        <w:spacing w:line="360" w:lineRule="auto"/>
        <w:jc w:val="left"/>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t>附件1</w:t>
      </w:r>
    </w:p>
    <w:p w14:paraId="31B3FC5D">
      <w:pPr>
        <w:spacing w:line="360" w:lineRule="auto"/>
        <w:jc w:val="center"/>
        <w:rPr>
          <w:rFonts w:hint="eastAsia" w:ascii="宋体" w:hAnsi="宋体" w:cs="宋体"/>
          <w:color w:val="000000"/>
          <w:sz w:val="30"/>
          <w:szCs w:val="30"/>
        </w:rPr>
      </w:pPr>
      <w:r>
        <w:rPr>
          <w:rFonts w:hint="eastAsia" w:ascii="宋体" w:hAnsi="宋体" w:cs="宋体"/>
          <w:color w:val="000000"/>
          <w:sz w:val="30"/>
          <w:szCs w:val="30"/>
        </w:rPr>
        <w:t>工程质量保修书</w:t>
      </w:r>
    </w:p>
    <w:p w14:paraId="0585D0F1">
      <w:pPr>
        <w:spacing w:line="360" w:lineRule="auto"/>
        <w:rPr>
          <w:rFonts w:hint="eastAsia" w:ascii="宋体" w:hAnsi="宋体" w:cs="宋体"/>
          <w:color w:val="000000"/>
          <w:sz w:val="24"/>
        </w:rPr>
      </w:pPr>
      <w:r>
        <w:rPr>
          <w:rFonts w:hint="eastAsia" w:ascii="宋体" w:hAnsi="宋体" w:cs="宋体"/>
          <w:color w:val="000000"/>
          <w:sz w:val="24"/>
        </w:rPr>
        <w:t>发包人（全称）：</w:t>
      </w:r>
      <w:r>
        <w:rPr>
          <w:rFonts w:hint="eastAsia" w:ascii="宋体" w:hAnsi="宋体" w:cs="宋体"/>
          <w:b/>
          <w:color w:val="000000"/>
          <w:sz w:val="24"/>
        </w:rPr>
        <w:t xml:space="preserve"> </w:t>
      </w:r>
    </w:p>
    <w:p w14:paraId="6FB471AF">
      <w:pPr>
        <w:spacing w:line="360" w:lineRule="auto"/>
        <w:rPr>
          <w:rFonts w:hint="eastAsia" w:ascii="宋体" w:hAnsi="宋体" w:cs="宋体"/>
          <w:color w:val="000000"/>
          <w:sz w:val="24"/>
        </w:rPr>
      </w:pPr>
      <w:r>
        <w:rPr>
          <w:rFonts w:hint="eastAsia" w:ascii="宋体" w:hAnsi="宋体" w:cs="宋体"/>
          <w:color w:val="000000"/>
          <w:sz w:val="24"/>
        </w:rPr>
        <w:t>承包人（全称）：</w:t>
      </w:r>
      <w:r>
        <w:rPr>
          <w:rFonts w:hint="eastAsia" w:ascii="宋体" w:hAnsi="宋体" w:cs="宋体"/>
          <w:b/>
          <w:color w:val="000000"/>
          <w:sz w:val="24"/>
        </w:rPr>
        <w:t xml:space="preserve"> </w:t>
      </w:r>
    </w:p>
    <w:p w14:paraId="317CA22F">
      <w:pPr>
        <w:spacing w:line="360" w:lineRule="auto"/>
        <w:ind w:firstLine="480"/>
        <w:rPr>
          <w:rFonts w:hint="eastAsia" w:ascii="宋体" w:hAnsi="宋体" w:cs="宋体"/>
          <w:color w:val="000000"/>
          <w:sz w:val="24"/>
        </w:rPr>
      </w:pPr>
      <w:r>
        <w:rPr>
          <w:rFonts w:hint="eastAsia" w:ascii="宋体" w:hAnsi="宋体" w:cs="宋体"/>
          <w:color w:val="000000"/>
          <w:sz w:val="24"/>
        </w:rPr>
        <w:t>发包人和承包人根据《中华人民共和国建筑法》和《建设工程质量管理条例》，经协商一致就</w:t>
      </w:r>
      <w:r>
        <w:rPr>
          <w:rFonts w:hint="eastAsia" w:ascii="宋体" w:hAnsi="宋体" w:cs="宋体"/>
          <w:color w:val="000000"/>
          <w:sz w:val="24"/>
          <w:u w:val="single"/>
        </w:rPr>
        <w:t xml:space="preserve">                        </w:t>
      </w:r>
      <w:r>
        <w:rPr>
          <w:rFonts w:hint="eastAsia" w:ascii="宋体" w:hAnsi="宋体" w:cs="宋体"/>
          <w:color w:val="000000"/>
          <w:sz w:val="24"/>
        </w:rPr>
        <w:t>（工程全称）签订工程质量保修书。</w:t>
      </w:r>
    </w:p>
    <w:p w14:paraId="470B3D91">
      <w:pPr>
        <w:spacing w:line="360" w:lineRule="auto"/>
        <w:ind w:firstLine="482"/>
        <w:rPr>
          <w:rFonts w:hint="eastAsia" w:ascii="宋体" w:hAnsi="宋体" w:cs="宋体"/>
          <w:b/>
          <w:color w:val="000000"/>
          <w:sz w:val="24"/>
        </w:rPr>
      </w:pPr>
      <w:r>
        <w:rPr>
          <w:rFonts w:hint="eastAsia" w:ascii="宋体" w:hAnsi="宋体" w:cs="宋体"/>
          <w:b/>
          <w:color w:val="000000"/>
          <w:sz w:val="24"/>
        </w:rPr>
        <w:t>一、工程质量保修范围和内容</w:t>
      </w:r>
    </w:p>
    <w:p w14:paraId="5C80CA3B">
      <w:pPr>
        <w:spacing w:line="360" w:lineRule="auto"/>
        <w:ind w:firstLine="480"/>
        <w:rPr>
          <w:rFonts w:hint="eastAsia" w:ascii="宋体" w:hAnsi="宋体" w:cs="宋体"/>
          <w:color w:val="000000"/>
          <w:sz w:val="24"/>
        </w:rPr>
      </w:pPr>
      <w:r>
        <w:rPr>
          <w:rFonts w:hint="eastAsia" w:ascii="宋体" w:hAnsi="宋体" w:cs="宋体"/>
          <w:color w:val="000000"/>
          <w:sz w:val="24"/>
        </w:rPr>
        <w:t>承包人在质量保修期内，按照有关法律规定和合同约定，承担工程质量保修责任。</w:t>
      </w:r>
    </w:p>
    <w:p w14:paraId="5940CD84">
      <w:pPr>
        <w:spacing w:line="360" w:lineRule="auto"/>
        <w:ind w:firstLine="480"/>
        <w:rPr>
          <w:rFonts w:hint="eastAsia" w:ascii="宋体" w:hAnsi="宋体" w:eastAsia="宋体" w:cs="宋体"/>
          <w:color w:val="000000"/>
          <w:sz w:val="24"/>
          <w:u w:val="single"/>
          <w:lang w:eastAsia="zh-CN"/>
        </w:rPr>
      </w:pPr>
      <w:r>
        <w:rPr>
          <w:rFonts w:hint="eastAsia" w:ascii="宋体" w:hAnsi="宋体" w:cs="宋体"/>
          <w:color w:val="000000"/>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rPr>
        <w:t>：</w:t>
      </w:r>
      <w:r>
        <w:rPr>
          <w:rFonts w:hint="eastAsia" w:ascii="宋体" w:hAnsi="宋体" w:eastAsia="宋体" w:cs="宋体"/>
          <w:color w:val="000000"/>
          <w:sz w:val="24"/>
          <w:u w:val="single"/>
        </w:rPr>
        <w:t>本合同承包范围内所有内容</w:t>
      </w:r>
      <w:r>
        <w:rPr>
          <w:rFonts w:hint="eastAsia" w:ascii="宋体" w:hAnsi="宋体" w:eastAsia="宋体" w:cs="宋体"/>
          <w:color w:val="000000"/>
          <w:sz w:val="24"/>
          <w:u w:val="single"/>
          <w:lang w:eastAsia="zh-CN"/>
        </w:rPr>
        <w:t>。</w:t>
      </w:r>
    </w:p>
    <w:p w14:paraId="75217A01">
      <w:pPr>
        <w:spacing w:line="360" w:lineRule="auto"/>
        <w:ind w:firstLine="480"/>
        <w:rPr>
          <w:rFonts w:hint="eastAsia" w:ascii="宋体" w:hAnsi="宋体" w:cs="宋体"/>
          <w:color w:val="000000"/>
          <w:sz w:val="24"/>
        </w:rPr>
      </w:pPr>
      <w:r>
        <w:rPr>
          <w:rFonts w:hint="eastAsia" w:ascii="宋体" w:hAnsi="宋体" w:cs="宋体"/>
          <w:color w:val="000000"/>
          <w:sz w:val="24"/>
        </w:rPr>
        <w:t>二、质量保修期</w:t>
      </w:r>
    </w:p>
    <w:p w14:paraId="6CDC33F1">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根据《建设工程质量管理条例》及有关规定，工程的质量保修期如下：</w:t>
      </w:r>
    </w:p>
    <w:p w14:paraId="6D9D3A86">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eastAsia="zh-CN"/>
        </w:rPr>
        <w:t>1.</w:t>
      </w:r>
      <w:r>
        <w:rPr>
          <w:rFonts w:hint="eastAsia" w:ascii="宋体" w:hAnsi="宋体" w:eastAsia="宋体" w:cs="宋体"/>
          <w:color w:val="000000"/>
          <w:sz w:val="24"/>
        </w:rPr>
        <w:t>地基基础工程和主体结构工程为设计文件规定的工程合理使用年限；</w:t>
      </w:r>
    </w:p>
    <w:p w14:paraId="6DD4F973">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eastAsia="zh-CN"/>
        </w:rPr>
        <w:t>2.</w:t>
      </w:r>
      <w:r>
        <w:rPr>
          <w:rFonts w:hint="eastAsia" w:ascii="宋体" w:hAnsi="宋体" w:eastAsia="宋体" w:cs="宋体"/>
          <w:color w:val="000000"/>
          <w:sz w:val="24"/>
        </w:rPr>
        <w:t>屋面防水工程、有防水要求的卫生间、房间和外墙面的防渗为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5</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p>
    <w:p w14:paraId="3B7CACA6">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eastAsia="zh-CN"/>
        </w:rPr>
        <w:t>3.</w:t>
      </w:r>
      <w:r>
        <w:rPr>
          <w:rFonts w:hint="eastAsia" w:ascii="宋体" w:hAnsi="宋体" w:eastAsia="宋体" w:cs="宋体"/>
          <w:color w:val="000000"/>
          <w:sz w:val="24"/>
        </w:rPr>
        <w:t>装修工程为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2</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p>
    <w:p w14:paraId="140EC00F">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eastAsia="zh-CN"/>
        </w:rPr>
        <w:t>4.</w:t>
      </w:r>
      <w:r>
        <w:rPr>
          <w:rFonts w:hint="eastAsia" w:ascii="宋体" w:hAnsi="宋体" w:eastAsia="宋体" w:cs="宋体"/>
          <w:color w:val="000000"/>
          <w:sz w:val="24"/>
        </w:rPr>
        <w:t>电气管线、给排水管道、设备安装工程为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2</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p>
    <w:p w14:paraId="590A8F61">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val="en-US" w:eastAsia="zh-CN"/>
        </w:rPr>
        <w:t>5</w:t>
      </w:r>
      <w:r>
        <w:rPr>
          <w:rFonts w:hint="eastAsia" w:ascii="宋体" w:hAnsi="宋体" w:eastAsia="宋体" w:cs="宋体"/>
          <w:color w:val="000000"/>
          <w:sz w:val="24"/>
          <w:lang w:eastAsia="zh-CN"/>
        </w:rPr>
        <w:t>.</w:t>
      </w:r>
      <w:r>
        <w:rPr>
          <w:rFonts w:hint="eastAsia" w:ascii="宋体" w:hAnsi="宋体" w:eastAsia="宋体" w:cs="宋体"/>
          <w:color w:val="000000"/>
          <w:sz w:val="24"/>
        </w:rPr>
        <w:t>住宅小区内的给排水设施、道路等配套工程为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2</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p>
    <w:p w14:paraId="65767F15">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val="en-US" w:eastAsia="zh-CN"/>
        </w:rPr>
        <w:t>6</w:t>
      </w:r>
      <w:r>
        <w:rPr>
          <w:rFonts w:hint="eastAsia" w:ascii="宋体" w:hAnsi="宋体" w:eastAsia="宋体" w:cs="宋体"/>
          <w:color w:val="000000"/>
          <w:sz w:val="24"/>
          <w:lang w:eastAsia="zh-CN"/>
        </w:rPr>
        <w:t>.</w:t>
      </w:r>
      <w:r>
        <w:rPr>
          <w:rFonts w:hint="eastAsia" w:ascii="宋体" w:hAnsi="宋体" w:eastAsia="宋体" w:cs="宋体"/>
          <w:color w:val="000000"/>
          <w:sz w:val="24"/>
        </w:rPr>
        <w:t>其他项目保修期限约定如下：</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所有内容不少于2年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744FC803">
      <w:pPr>
        <w:spacing w:line="360" w:lineRule="auto"/>
        <w:ind w:firstLine="480"/>
        <w:rPr>
          <w:rFonts w:hint="eastAsia" w:ascii="宋体" w:hAnsi="宋体" w:cs="宋体"/>
          <w:color w:val="000000"/>
          <w:sz w:val="24"/>
        </w:rPr>
      </w:pPr>
      <w:r>
        <w:rPr>
          <w:rFonts w:hint="eastAsia" w:ascii="宋体" w:hAnsi="宋体" w:eastAsia="宋体" w:cs="宋体"/>
          <w:color w:val="000000"/>
          <w:sz w:val="24"/>
        </w:rPr>
        <w:t>质量保修期自工程竣工验收合格之日起计算。</w:t>
      </w:r>
    </w:p>
    <w:p w14:paraId="671AD26A">
      <w:pPr>
        <w:spacing w:line="360" w:lineRule="auto"/>
        <w:ind w:firstLine="482"/>
        <w:rPr>
          <w:rFonts w:hint="eastAsia" w:ascii="宋体" w:hAnsi="宋体" w:cs="宋体"/>
          <w:b/>
          <w:color w:val="000000"/>
          <w:sz w:val="24"/>
        </w:rPr>
      </w:pPr>
      <w:r>
        <w:rPr>
          <w:rFonts w:hint="eastAsia" w:ascii="宋体" w:hAnsi="宋体" w:cs="宋体"/>
          <w:b/>
          <w:color w:val="000000"/>
          <w:sz w:val="24"/>
        </w:rPr>
        <w:t>三、缺陷责任期</w:t>
      </w:r>
    </w:p>
    <w:p w14:paraId="78CA0AC2">
      <w:pPr>
        <w:spacing w:line="360" w:lineRule="auto"/>
        <w:ind w:firstLine="480"/>
        <w:rPr>
          <w:rFonts w:hint="eastAsia" w:ascii="宋体" w:hAnsi="宋体" w:cs="宋体"/>
          <w:color w:val="000000"/>
          <w:sz w:val="24"/>
        </w:rPr>
      </w:pPr>
      <w:r>
        <w:rPr>
          <w:rFonts w:hint="eastAsia" w:ascii="宋体" w:hAnsi="宋体" w:cs="宋体"/>
          <w:color w:val="000000"/>
          <w:sz w:val="24"/>
        </w:rPr>
        <w:t>工程缺陷责任期为</w:t>
      </w:r>
      <w:r>
        <w:rPr>
          <w:rFonts w:hint="eastAsia" w:ascii="宋体" w:hAnsi="宋体" w:cs="宋体"/>
          <w:color w:val="000000"/>
          <w:sz w:val="24"/>
          <w:u w:val="single"/>
        </w:rPr>
        <w:t xml:space="preserve"> 24 </w:t>
      </w:r>
      <w:r>
        <w:rPr>
          <w:rFonts w:hint="eastAsia" w:ascii="宋体" w:hAnsi="宋体" w:cs="宋体"/>
          <w:color w:val="000000"/>
          <w:sz w:val="24"/>
        </w:rPr>
        <w:t>个月，缺陷责任期自工程实际竣工之日起计算。单位工程先于全部工程进行验收，单位工程缺陷责任期自单位工程验收合格之日起算。</w:t>
      </w:r>
    </w:p>
    <w:p w14:paraId="3D223EE2">
      <w:pPr>
        <w:spacing w:line="360" w:lineRule="auto"/>
        <w:ind w:firstLine="480"/>
        <w:rPr>
          <w:rFonts w:hint="eastAsia" w:ascii="宋体" w:hAnsi="宋体" w:cs="宋体"/>
          <w:color w:val="000000"/>
          <w:sz w:val="24"/>
        </w:rPr>
      </w:pPr>
      <w:r>
        <w:rPr>
          <w:rFonts w:hint="eastAsia" w:ascii="宋体" w:hAnsi="宋体" w:cs="宋体"/>
          <w:color w:val="000000"/>
          <w:sz w:val="24"/>
        </w:rPr>
        <w:t>缺陷责任期终止后，由承包人提出书面申请，建设单位、发包人组织再验收程序，经验收合格并双方签字确认后一次付清（无息）。</w:t>
      </w:r>
    </w:p>
    <w:p w14:paraId="6A6D76BA">
      <w:pPr>
        <w:spacing w:line="360" w:lineRule="auto"/>
        <w:ind w:firstLine="482"/>
        <w:rPr>
          <w:rFonts w:hint="eastAsia" w:ascii="宋体" w:hAnsi="宋体" w:cs="宋体"/>
          <w:b/>
          <w:color w:val="000000"/>
          <w:sz w:val="24"/>
        </w:rPr>
      </w:pPr>
      <w:r>
        <w:rPr>
          <w:rFonts w:hint="eastAsia" w:ascii="宋体" w:hAnsi="宋体" w:cs="宋体"/>
          <w:b/>
          <w:color w:val="000000"/>
          <w:sz w:val="24"/>
        </w:rPr>
        <w:t>四、质量保修责任</w:t>
      </w:r>
    </w:p>
    <w:p w14:paraId="7B9E6699">
      <w:pPr>
        <w:spacing w:line="360" w:lineRule="auto"/>
        <w:ind w:firstLine="540"/>
        <w:rPr>
          <w:rFonts w:hint="eastAsia" w:ascii="宋体" w:hAnsi="宋体" w:cs="宋体"/>
          <w:color w:val="000000"/>
          <w:sz w:val="24"/>
        </w:rPr>
      </w:pPr>
      <w:r>
        <w:rPr>
          <w:rFonts w:hint="eastAsia" w:ascii="宋体" w:hAnsi="宋体" w:cs="宋体"/>
          <w:color w:val="000000"/>
          <w:sz w:val="24"/>
        </w:rPr>
        <w:t>1、属于保修范围和内容的项目，承包人应在接到修理通知之日后5日内派人修理。承包人不在约定期限内派人修理，发包人可委托其他人员修理，保修费用从质量保修金内扣除。</w:t>
      </w:r>
    </w:p>
    <w:p w14:paraId="333764DF">
      <w:pPr>
        <w:spacing w:line="360" w:lineRule="auto"/>
        <w:ind w:firstLine="540"/>
        <w:rPr>
          <w:rFonts w:hint="eastAsia" w:ascii="宋体" w:hAnsi="宋体" w:cs="宋体"/>
          <w:color w:val="000000"/>
          <w:sz w:val="24"/>
        </w:rPr>
      </w:pPr>
      <w:r>
        <w:rPr>
          <w:rFonts w:hint="eastAsia" w:ascii="宋体" w:hAnsi="宋体" w:cs="宋体"/>
          <w:color w:val="000000"/>
          <w:sz w:val="24"/>
        </w:rPr>
        <w:t>2、发生须紧急抢修事故，承包人接到事故通知后，应立即到达事故现场抢修。非承包人施工质量引起的事故，抢修费用由发包人承担。</w:t>
      </w:r>
    </w:p>
    <w:p w14:paraId="6232A30D">
      <w:pPr>
        <w:spacing w:line="360" w:lineRule="auto"/>
        <w:ind w:firstLine="540"/>
        <w:rPr>
          <w:rFonts w:hint="eastAsia" w:ascii="宋体" w:hAnsi="宋体" w:cs="宋体"/>
          <w:color w:val="000000"/>
          <w:sz w:val="24"/>
        </w:rPr>
      </w:pPr>
      <w:r>
        <w:rPr>
          <w:rFonts w:hint="eastAsia" w:ascii="宋体" w:hAnsi="宋体" w:cs="宋体"/>
          <w:color w:val="000000"/>
          <w:sz w:val="24"/>
        </w:rPr>
        <w:t>3、在国家规定的工程合理使用期限内，承包人确保路面的质量合格。因承包人致使工程在合理使用期限内造成人身和财产损害的，承包人应承担损害赔偿责任。</w:t>
      </w:r>
    </w:p>
    <w:p w14:paraId="7F1AB808">
      <w:pPr>
        <w:spacing w:line="360" w:lineRule="auto"/>
        <w:ind w:firstLine="480"/>
        <w:rPr>
          <w:rFonts w:hint="eastAsia" w:ascii="宋体" w:hAnsi="宋体" w:cs="宋体"/>
          <w:color w:val="000000"/>
          <w:sz w:val="24"/>
        </w:rPr>
      </w:pPr>
      <w:r>
        <w:rPr>
          <w:rFonts w:hint="eastAsia" w:ascii="宋体" w:hAnsi="宋体" w:cs="宋体"/>
          <w:color w:val="000000"/>
          <w:sz w:val="24"/>
        </w:rPr>
        <w:t>4．质量保修完成后，由发包人组织验收。</w:t>
      </w:r>
    </w:p>
    <w:p w14:paraId="5B9593A3">
      <w:pPr>
        <w:spacing w:line="360" w:lineRule="auto"/>
        <w:ind w:firstLine="482"/>
        <w:rPr>
          <w:rFonts w:hint="eastAsia" w:ascii="宋体" w:hAnsi="宋体" w:cs="宋体"/>
          <w:b/>
          <w:color w:val="000000"/>
          <w:sz w:val="24"/>
        </w:rPr>
      </w:pPr>
      <w:r>
        <w:rPr>
          <w:rFonts w:hint="eastAsia" w:ascii="宋体" w:hAnsi="宋体" w:cs="宋体"/>
          <w:b/>
          <w:color w:val="000000"/>
          <w:sz w:val="24"/>
        </w:rPr>
        <w:t>五、保修费用</w:t>
      </w:r>
    </w:p>
    <w:p w14:paraId="60517C30">
      <w:pPr>
        <w:spacing w:line="360" w:lineRule="auto"/>
        <w:ind w:firstLine="480"/>
        <w:rPr>
          <w:rFonts w:hint="eastAsia" w:ascii="宋体" w:hAnsi="宋体" w:cs="宋体"/>
          <w:color w:val="000000"/>
          <w:sz w:val="24"/>
        </w:rPr>
      </w:pPr>
      <w:r>
        <w:rPr>
          <w:rFonts w:hint="eastAsia" w:ascii="宋体" w:hAnsi="宋体" w:cs="宋体"/>
          <w:color w:val="000000"/>
          <w:sz w:val="24"/>
        </w:rPr>
        <w:t>保修费用由造成质量缺陷的责任方承担。</w:t>
      </w:r>
    </w:p>
    <w:p w14:paraId="2756CE38">
      <w:pPr>
        <w:spacing w:line="360" w:lineRule="auto"/>
        <w:ind w:firstLine="482"/>
        <w:jc w:val="left"/>
        <w:rPr>
          <w:rFonts w:hint="eastAsia" w:ascii="宋体" w:hAnsi="宋体" w:cs="宋体"/>
          <w:b/>
          <w:color w:val="000000"/>
          <w:sz w:val="24"/>
        </w:rPr>
      </w:pPr>
      <w:r>
        <w:rPr>
          <w:rFonts w:hint="eastAsia" w:ascii="宋体" w:hAnsi="宋体" w:cs="宋体"/>
          <w:b/>
          <w:color w:val="000000"/>
          <w:sz w:val="24"/>
        </w:rPr>
        <w:t>六、双方约定的其他工程质量保修事项：</w:t>
      </w:r>
    </w:p>
    <w:p w14:paraId="330CFCB2">
      <w:pPr>
        <w:spacing w:line="360" w:lineRule="auto"/>
        <w:ind w:firstLine="480"/>
        <w:rPr>
          <w:rFonts w:hint="eastAsia" w:ascii="宋体" w:hAnsi="宋体" w:cs="宋体"/>
          <w:color w:val="000000"/>
          <w:sz w:val="24"/>
        </w:rPr>
      </w:pPr>
      <w:r>
        <w:rPr>
          <w:rFonts w:hint="eastAsia" w:ascii="宋体" w:hAnsi="宋体" w:cs="宋体"/>
          <w:color w:val="000000"/>
          <w:sz w:val="24"/>
        </w:rPr>
        <w:t>工程质量保修书由发包人、承包人在工程竣工验收前共同签署，作为施工合同附件，其有效期限至保修期满。</w:t>
      </w:r>
    </w:p>
    <w:tbl>
      <w:tblPr>
        <w:tblStyle w:val="33"/>
        <w:tblW w:w="0" w:type="auto"/>
        <w:jc w:val="center"/>
        <w:tblLayout w:type="fixed"/>
        <w:tblCellMar>
          <w:top w:w="0" w:type="dxa"/>
          <w:left w:w="108" w:type="dxa"/>
          <w:bottom w:w="0" w:type="dxa"/>
          <w:right w:w="108" w:type="dxa"/>
        </w:tblCellMar>
      </w:tblPr>
      <w:tblGrid>
        <w:gridCol w:w="4068"/>
        <w:gridCol w:w="4454"/>
      </w:tblGrid>
      <w:tr w14:paraId="714CAEDB">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4B02B64E">
            <w:pPr>
              <w:spacing w:line="400" w:lineRule="exact"/>
              <w:rPr>
                <w:rFonts w:hint="eastAsia" w:ascii="宋体" w:hAnsi="宋体" w:cs="宋体"/>
                <w:color w:val="000000"/>
                <w:sz w:val="24"/>
              </w:rPr>
            </w:pPr>
            <w:r>
              <w:rPr>
                <w:rFonts w:hint="eastAsia" w:ascii="宋体" w:hAnsi="宋体" w:cs="宋体"/>
                <w:color w:val="000000"/>
                <w:sz w:val="24"/>
              </w:rPr>
              <w:t>发包人名称：</w:t>
            </w:r>
          </w:p>
        </w:tc>
        <w:tc>
          <w:tcPr>
            <w:tcW w:w="4454" w:type="dxa"/>
            <w:tcBorders>
              <w:top w:val="nil"/>
              <w:left w:val="nil"/>
              <w:bottom w:val="nil"/>
              <w:right w:val="nil"/>
            </w:tcBorders>
            <w:noWrap w:val="0"/>
            <w:vAlign w:val="top"/>
          </w:tcPr>
          <w:p w14:paraId="1AB199F0">
            <w:pPr>
              <w:spacing w:line="400" w:lineRule="exact"/>
              <w:ind w:left="1440" w:hanging="1440"/>
              <w:rPr>
                <w:rFonts w:hint="eastAsia" w:ascii="宋体" w:hAnsi="宋体" w:cs="宋体"/>
                <w:color w:val="000000"/>
                <w:sz w:val="24"/>
              </w:rPr>
            </w:pPr>
            <w:r>
              <w:rPr>
                <w:rFonts w:hint="eastAsia" w:ascii="宋体" w:hAnsi="宋体" w:cs="宋体"/>
                <w:color w:val="000000"/>
                <w:sz w:val="24"/>
              </w:rPr>
              <w:t xml:space="preserve">承包人名称： </w:t>
            </w:r>
          </w:p>
        </w:tc>
      </w:tr>
      <w:tr w14:paraId="321493A9">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16F50FB8">
            <w:pPr>
              <w:spacing w:line="400" w:lineRule="exact"/>
              <w:ind w:firstLine="1080"/>
              <w:rPr>
                <w:rFonts w:hint="eastAsia" w:ascii="宋体" w:hAnsi="宋体" w:cs="宋体"/>
                <w:color w:val="000000"/>
                <w:sz w:val="24"/>
              </w:rPr>
            </w:pPr>
            <w:r>
              <w:rPr>
                <w:rFonts w:hint="eastAsia" w:ascii="宋体" w:hAnsi="宋体" w:cs="宋体"/>
                <w:color w:val="000000"/>
                <w:sz w:val="24"/>
              </w:rPr>
              <w:t xml:space="preserve">（盖章）   </w:t>
            </w:r>
          </w:p>
        </w:tc>
        <w:tc>
          <w:tcPr>
            <w:tcW w:w="4454" w:type="dxa"/>
            <w:tcBorders>
              <w:top w:val="nil"/>
              <w:left w:val="nil"/>
              <w:bottom w:val="nil"/>
              <w:right w:val="nil"/>
            </w:tcBorders>
            <w:noWrap w:val="0"/>
            <w:vAlign w:val="top"/>
          </w:tcPr>
          <w:p w14:paraId="310D7A4D">
            <w:pPr>
              <w:spacing w:line="400" w:lineRule="exact"/>
              <w:ind w:firstLine="1200"/>
              <w:rPr>
                <w:rFonts w:hint="eastAsia" w:ascii="宋体" w:hAnsi="宋体" w:cs="宋体"/>
                <w:color w:val="000000"/>
                <w:sz w:val="24"/>
              </w:rPr>
            </w:pPr>
            <w:r>
              <w:rPr>
                <w:rFonts w:hint="eastAsia" w:ascii="宋体" w:hAnsi="宋体" w:cs="宋体"/>
                <w:color w:val="000000"/>
                <w:sz w:val="24"/>
              </w:rPr>
              <w:t xml:space="preserve">（盖章）   </w:t>
            </w:r>
          </w:p>
        </w:tc>
      </w:tr>
      <w:tr w14:paraId="186496E4">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5939C6A2">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p>
        </w:tc>
        <w:tc>
          <w:tcPr>
            <w:tcW w:w="4454" w:type="dxa"/>
            <w:tcBorders>
              <w:top w:val="nil"/>
              <w:left w:val="nil"/>
              <w:bottom w:val="nil"/>
              <w:right w:val="nil"/>
            </w:tcBorders>
            <w:noWrap w:val="0"/>
            <w:vAlign w:val="top"/>
          </w:tcPr>
          <w:p w14:paraId="67CD1283">
            <w:pPr>
              <w:spacing w:line="400" w:lineRule="exact"/>
              <w:rPr>
                <w:rFonts w:hint="eastAsia" w:ascii="宋体" w:hAnsi="宋体" w:cs="宋体"/>
                <w:color w:val="000000"/>
                <w:sz w:val="24"/>
              </w:rPr>
            </w:pPr>
            <w:r>
              <w:rPr>
                <w:rFonts w:hint="eastAsia" w:ascii="宋体" w:hAnsi="宋体" w:cs="宋体"/>
                <w:color w:val="000000"/>
                <w:sz w:val="24"/>
              </w:rPr>
              <w:t>法定代表人：（签字）</w:t>
            </w:r>
          </w:p>
        </w:tc>
      </w:tr>
      <w:tr w14:paraId="2577808E">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3DA812AF">
            <w:pPr>
              <w:spacing w:line="400" w:lineRule="exact"/>
              <w:rPr>
                <w:rFonts w:hint="eastAsia" w:ascii="宋体" w:hAnsi="宋体" w:cs="宋体"/>
                <w:color w:val="000000"/>
                <w:sz w:val="24"/>
              </w:rPr>
            </w:pPr>
            <w:r>
              <w:rPr>
                <w:rFonts w:hint="eastAsia" w:ascii="宋体" w:hAnsi="宋体" w:cs="宋体"/>
                <w:color w:val="000000"/>
                <w:sz w:val="24"/>
              </w:rPr>
              <w:t>或委托代理人：（签字）</w:t>
            </w:r>
          </w:p>
        </w:tc>
        <w:tc>
          <w:tcPr>
            <w:tcW w:w="4454" w:type="dxa"/>
            <w:tcBorders>
              <w:top w:val="nil"/>
              <w:left w:val="nil"/>
              <w:bottom w:val="nil"/>
              <w:right w:val="nil"/>
            </w:tcBorders>
            <w:noWrap w:val="0"/>
            <w:vAlign w:val="top"/>
          </w:tcPr>
          <w:p w14:paraId="5B49DB32">
            <w:pPr>
              <w:spacing w:line="400" w:lineRule="exact"/>
              <w:rPr>
                <w:rFonts w:hint="eastAsia" w:ascii="宋体" w:hAnsi="宋体" w:cs="宋体"/>
                <w:color w:val="000000"/>
                <w:sz w:val="24"/>
              </w:rPr>
            </w:pPr>
            <w:r>
              <w:rPr>
                <w:rFonts w:hint="eastAsia" w:ascii="宋体" w:hAnsi="宋体" w:cs="宋体"/>
                <w:color w:val="000000"/>
                <w:sz w:val="24"/>
              </w:rPr>
              <w:t>或委托代理人：（签字）</w:t>
            </w:r>
          </w:p>
        </w:tc>
      </w:tr>
      <w:tr w14:paraId="12A9EFE8">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180E4611">
            <w:pPr>
              <w:spacing w:line="400" w:lineRule="exact"/>
              <w:rPr>
                <w:rFonts w:hint="eastAsia" w:ascii="宋体" w:hAnsi="宋体" w:cs="宋体"/>
                <w:color w:val="000000"/>
                <w:sz w:val="24"/>
              </w:rPr>
            </w:pPr>
            <w:r>
              <w:rPr>
                <w:rFonts w:hint="eastAsia" w:ascii="宋体" w:hAnsi="宋体" w:cs="宋体"/>
                <w:color w:val="000000"/>
                <w:sz w:val="24"/>
              </w:rPr>
              <w:t>住 所：</w:t>
            </w:r>
          </w:p>
        </w:tc>
        <w:tc>
          <w:tcPr>
            <w:tcW w:w="4454" w:type="dxa"/>
            <w:tcBorders>
              <w:top w:val="nil"/>
              <w:left w:val="nil"/>
              <w:bottom w:val="nil"/>
              <w:right w:val="nil"/>
            </w:tcBorders>
            <w:noWrap w:val="0"/>
            <w:vAlign w:val="top"/>
          </w:tcPr>
          <w:p w14:paraId="580D8EAD">
            <w:pPr>
              <w:spacing w:line="400" w:lineRule="exact"/>
              <w:rPr>
                <w:rFonts w:hint="eastAsia" w:ascii="宋体" w:hAnsi="宋体" w:cs="宋体"/>
                <w:color w:val="000000"/>
                <w:sz w:val="24"/>
              </w:rPr>
            </w:pPr>
            <w:r>
              <w:rPr>
                <w:rFonts w:hint="eastAsia" w:ascii="宋体" w:hAnsi="宋体" w:cs="宋体"/>
                <w:color w:val="000000"/>
                <w:sz w:val="24"/>
              </w:rPr>
              <w:t xml:space="preserve">住所： </w:t>
            </w:r>
          </w:p>
        </w:tc>
      </w:tr>
      <w:tr w14:paraId="257EB5DD">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5BBFFE12">
            <w:pPr>
              <w:spacing w:line="400" w:lineRule="exact"/>
              <w:rPr>
                <w:rFonts w:hint="eastAsia" w:ascii="宋体" w:hAnsi="宋体" w:cs="宋体"/>
                <w:color w:val="000000"/>
                <w:sz w:val="24"/>
              </w:rPr>
            </w:pPr>
            <w:r>
              <w:rPr>
                <w:rFonts w:hint="eastAsia" w:ascii="宋体" w:hAnsi="宋体" w:cs="宋体"/>
                <w:color w:val="000000"/>
                <w:sz w:val="24"/>
              </w:rPr>
              <w:t>邮政编码：</w:t>
            </w:r>
          </w:p>
        </w:tc>
        <w:tc>
          <w:tcPr>
            <w:tcW w:w="4454" w:type="dxa"/>
            <w:tcBorders>
              <w:top w:val="nil"/>
              <w:left w:val="nil"/>
              <w:bottom w:val="nil"/>
              <w:right w:val="nil"/>
            </w:tcBorders>
            <w:noWrap w:val="0"/>
            <w:vAlign w:val="top"/>
          </w:tcPr>
          <w:p w14:paraId="68EFFF9A">
            <w:pPr>
              <w:spacing w:line="400" w:lineRule="exact"/>
              <w:rPr>
                <w:rFonts w:hint="eastAsia" w:ascii="宋体" w:hAnsi="宋体" w:cs="宋体"/>
                <w:color w:val="000000"/>
                <w:sz w:val="24"/>
              </w:rPr>
            </w:pPr>
            <w:r>
              <w:rPr>
                <w:rFonts w:hint="eastAsia" w:ascii="宋体" w:hAnsi="宋体" w:cs="宋体"/>
                <w:color w:val="000000"/>
                <w:sz w:val="24"/>
              </w:rPr>
              <w:t>邮政编码：</w:t>
            </w:r>
          </w:p>
        </w:tc>
      </w:tr>
      <w:tr w14:paraId="772C7E38">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17A07D2E">
            <w:pPr>
              <w:spacing w:line="400" w:lineRule="exact"/>
              <w:rPr>
                <w:rFonts w:hint="eastAsia" w:ascii="宋体" w:hAnsi="宋体" w:cs="宋体"/>
                <w:color w:val="000000"/>
                <w:sz w:val="24"/>
              </w:rPr>
            </w:pPr>
            <w:r>
              <w:rPr>
                <w:rFonts w:hint="eastAsia" w:ascii="宋体" w:hAnsi="宋体" w:cs="宋体"/>
                <w:color w:val="000000"/>
                <w:sz w:val="24"/>
              </w:rPr>
              <w:t>电 话：</w:t>
            </w:r>
          </w:p>
        </w:tc>
        <w:tc>
          <w:tcPr>
            <w:tcW w:w="4454" w:type="dxa"/>
            <w:tcBorders>
              <w:top w:val="nil"/>
              <w:left w:val="nil"/>
              <w:bottom w:val="nil"/>
              <w:right w:val="nil"/>
            </w:tcBorders>
            <w:noWrap w:val="0"/>
            <w:vAlign w:val="top"/>
          </w:tcPr>
          <w:p w14:paraId="3AF1DAE8">
            <w:pPr>
              <w:spacing w:line="400" w:lineRule="exact"/>
              <w:rPr>
                <w:rFonts w:hint="eastAsia" w:ascii="宋体" w:hAnsi="宋体" w:cs="宋体"/>
                <w:color w:val="000000"/>
                <w:sz w:val="24"/>
              </w:rPr>
            </w:pPr>
            <w:r>
              <w:rPr>
                <w:rFonts w:hint="eastAsia" w:ascii="宋体" w:hAnsi="宋体" w:cs="宋体"/>
                <w:color w:val="000000"/>
                <w:sz w:val="24"/>
              </w:rPr>
              <w:t>电 话：</w:t>
            </w:r>
          </w:p>
        </w:tc>
      </w:tr>
      <w:tr w14:paraId="593FEBB8">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0A881BCC">
            <w:pPr>
              <w:spacing w:line="400" w:lineRule="exact"/>
              <w:rPr>
                <w:rFonts w:hint="eastAsia" w:ascii="宋体" w:hAnsi="宋体" w:cs="宋体"/>
                <w:color w:val="000000"/>
                <w:sz w:val="24"/>
              </w:rPr>
            </w:pPr>
            <w:r>
              <w:rPr>
                <w:rFonts w:hint="eastAsia" w:ascii="宋体" w:hAnsi="宋体" w:cs="宋体"/>
                <w:color w:val="000000"/>
                <w:sz w:val="24"/>
              </w:rPr>
              <w:t>传 真：</w:t>
            </w:r>
          </w:p>
        </w:tc>
        <w:tc>
          <w:tcPr>
            <w:tcW w:w="4454" w:type="dxa"/>
            <w:tcBorders>
              <w:top w:val="nil"/>
              <w:left w:val="nil"/>
              <w:bottom w:val="nil"/>
              <w:right w:val="nil"/>
            </w:tcBorders>
            <w:noWrap w:val="0"/>
            <w:vAlign w:val="top"/>
          </w:tcPr>
          <w:p w14:paraId="33EADF3A">
            <w:pPr>
              <w:spacing w:line="400" w:lineRule="exact"/>
              <w:rPr>
                <w:rFonts w:hint="eastAsia" w:ascii="宋体" w:hAnsi="宋体" w:cs="宋体"/>
                <w:color w:val="000000"/>
                <w:sz w:val="24"/>
              </w:rPr>
            </w:pPr>
            <w:r>
              <w:rPr>
                <w:rFonts w:hint="eastAsia" w:ascii="宋体" w:hAnsi="宋体" w:cs="宋体"/>
                <w:color w:val="000000"/>
                <w:sz w:val="24"/>
              </w:rPr>
              <w:t>传 真：</w:t>
            </w:r>
          </w:p>
        </w:tc>
      </w:tr>
      <w:tr w14:paraId="7D737E7A">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4D8FF232">
            <w:pPr>
              <w:spacing w:line="400" w:lineRule="exact"/>
              <w:rPr>
                <w:rFonts w:hint="eastAsia" w:ascii="宋体" w:hAnsi="宋体" w:cs="宋体"/>
                <w:color w:val="000000"/>
                <w:sz w:val="24"/>
              </w:rPr>
            </w:pPr>
            <w:r>
              <w:rPr>
                <w:rFonts w:hint="eastAsia" w:ascii="宋体" w:hAnsi="宋体" w:cs="宋体"/>
                <w:color w:val="000000"/>
                <w:sz w:val="24"/>
              </w:rPr>
              <w:t>开户银行：</w:t>
            </w:r>
          </w:p>
        </w:tc>
        <w:tc>
          <w:tcPr>
            <w:tcW w:w="4454" w:type="dxa"/>
            <w:tcBorders>
              <w:top w:val="nil"/>
              <w:left w:val="nil"/>
              <w:bottom w:val="nil"/>
              <w:right w:val="nil"/>
            </w:tcBorders>
            <w:noWrap w:val="0"/>
            <w:vAlign w:val="top"/>
          </w:tcPr>
          <w:p w14:paraId="5B2D4A33">
            <w:pPr>
              <w:spacing w:line="400" w:lineRule="exact"/>
              <w:rPr>
                <w:rFonts w:hint="eastAsia" w:ascii="宋体" w:hAnsi="宋体" w:cs="宋体"/>
                <w:color w:val="000000"/>
                <w:sz w:val="24"/>
              </w:rPr>
            </w:pPr>
            <w:r>
              <w:rPr>
                <w:rFonts w:hint="eastAsia" w:ascii="宋体" w:hAnsi="宋体" w:cs="宋体"/>
                <w:color w:val="000000"/>
                <w:sz w:val="24"/>
              </w:rPr>
              <w:t xml:space="preserve">开户银行： </w:t>
            </w:r>
          </w:p>
        </w:tc>
      </w:tr>
      <w:tr w14:paraId="66D5117F">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08A25F2F">
            <w:pPr>
              <w:spacing w:line="400" w:lineRule="exact"/>
              <w:rPr>
                <w:rFonts w:hint="eastAsia" w:ascii="宋体" w:hAnsi="宋体" w:cs="宋体"/>
                <w:color w:val="000000"/>
                <w:sz w:val="24"/>
              </w:rPr>
            </w:pPr>
            <w:r>
              <w:rPr>
                <w:rFonts w:hint="eastAsia" w:ascii="宋体" w:hAnsi="宋体" w:cs="宋体"/>
                <w:color w:val="000000"/>
                <w:sz w:val="24"/>
              </w:rPr>
              <w:t>银行帐号：</w:t>
            </w:r>
          </w:p>
        </w:tc>
        <w:tc>
          <w:tcPr>
            <w:tcW w:w="4454" w:type="dxa"/>
            <w:tcBorders>
              <w:top w:val="nil"/>
              <w:left w:val="nil"/>
              <w:bottom w:val="nil"/>
              <w:right w:val="nil"/>
            </w:tcBorders>
            <w:noWrap w:val="0"/>
            <w:vAlign w:val="top"/>
          </w:tcPr>
          <w:p w14:paraId="7391B50D">
            <w:pPr>
              <w:spacing w:line="400" w:lineRule="exact"/>
              <w:rPr>
                <w:rFonts w:hint="eastAsia" w:ascii="宋体" w:hAnsi="宋体" w:cs="宋体"/>
                <w:color w:val="000000"/>
                <w:sz w:val="24"/>
              </w:rPr>
            </w:pPr>
            <w:r>
              <w:rPr>
                <w:rFonts w:hint="eastAsia" w:ascii="宋体" w:hAnsi="宋体" w:cs="宋体"/>
                <w:color w:val="000000"/>
                <w:sz w:val="24"/>
              </w:rPr>
              <w:t>银行帐号：</w:t>
            </w:r>
          </w:p>
        </w:tc>
      </w:tr>
      <w:tr w14:paraId="11B2E443">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7AE8DB6C">
            <w:pPr>
              <w:spacing w:line="400" w:lineRule="exact"/>
              <w:rPr>
                <w:rFonts w:hint="eastAsia" w:ascii="宋体" w:hAnsi="宋体" w:cs="宋体"/>
                <w:color w:val="000000"/>
                <w:sz w:val="24"/>
              </w:rPr>
            </w:pPr>
            <w:r>
              <w:rPr>
                <w:rFonts w:hint="eastAsia" w:ascii="宋体" w:hAnsi="宋体" w:cs="宋体"/>
                <w:color w:val="000000"/>
                <w:sz w:val="24"/>
              </w:rPr>
              <w:t>日 期：</w:t>
            </w:r>
          </w:p>
        </w:tc>
        <w:tc>
          <w:tcPr>
            <w:tcW w:w="4454" w:type="dxa"/>
            <w:tcBorders>
              <w:top w:val="nil"/>
              <w:left w:val="nil"/>
              <w:bottom w:val="nil"/>
              <w:right w:val="nil"/>
            </w:tcBorders>
            <w:noWrap w:val="0"/>
            <w:vAlign w:val="top"/>
          </w:tcPr>
          <w:p w14:paraId="08C7D74D">
            <w:pPr>
              <w:spacing w:line="400" w:lineRule="exact"/>
              <w:rPr>
                <w:rFonts w:hint="eastAsia" w:ascii="宋体" w:hAnsi="宋体" w:cs="宋体"/>
                <w:color w:val="000000"/>
                <w:sz w:val="24"/>
              </w:rPr>
            </w:pPr>
            <w:r>
              <w:rPr>
                <w:rFonts w:hint="eastAsia" w:ascii="宋体" w:hAnsi="宋体" w:cs="宋体"/>
                <w:color w:val="000000"/>
                <w:sz w:val="24"/>
              </w:rPr>
              <w:t xml:space="preserve">日 期： </w:t>
            </w:r>
          </w:p>
        </w:tc>
      </w:tr>
    </w:tbl>
    <w:p w14:paraId="42E37998">
      <w:pPr>
        <w:pStyle w:val="557"/>
        <w:numPr>
          <w:ilvl w:val="0"/>
          <w:numId w:val="0"/>
        </w:numPr>
        <w:jc w:val="both"/>
        <w:rPr>
          <w:rFonts w:hint="eastAsia" w:ascii="宋体" w:hAnsi="宋体" w:eastAsia="宋体" w:cs="宋体"/>
          <w:color w:val="000000"/>
        </w:rPr>
      </w:pPr>
    </w:p>
    <w:p w14:paraId="3971F2D4">
      <w:pPr>
        <w:pStyle w:val="460"/>
        <w:spacing w:before="0" w:after="0" w:line="360" w:lineRule="auto"/>
        <w:ind w:left="250" w:right="23" w:firstLine="480"/>
        <w:rPr>
          <w:rFonts w:hint="eastAsia" w:ascii="宋体" w:hAnsi="宋体"/>
          <w:color w:val="000000"/>
          <w:szCs w:val="24"/>
        </w:rPr>
      </w:pPr>
    </w:p>
    <w:p w14:paraId="6F7AD984">
      <w:pPr>
        <w:rPr>
          <w:rFonts w:hint="eastAsia" w:ascii="宋体" w:hAnsi="宋体"/>
          <w:b/>
          <w:bCs/>
          <w:color w:val="000000"/>
          <w:sz w:val="44"/>
        </w:rPr>
      </w:pPr>
    </w:p>
    <w:p w14:paraId="77042EEB">
      <w:pPr>
        <w:pStyle w:val="460"/>
        <w:spacing w:before="0" w:after="0" w:line="360" w:lineRule="auto"/>
        <w:ind w:left="250" w:right="23" w:firstLine="480"/>
        <w:rPr>
          <w:rFonts w:hint="eastAsia" w:ascii="宋体" w:hAnsi="宋体"/>
          <w:color w:val="000000"/>
          <w:szCs w:val="24"/>
        </w:rPr>
      </w:pPr>
      <w:r>
        <w:rPr>
          <w:rFonts w:ascii="宋体" w:hAnsi="宋体"/>
          <w:color w:val="000000"/>
        </w:rPr>
        <w:br w:type="page" w:clear="all"/>
      </w:r>
    </w:p>
    <w:p w14:paraId="09D039BF">
      <w:pPr>
        <w:widowControl/>
        <w:spacing w:line="240" w:lineRule="auto"/>
        <w:ind w:firstLine="0"/>
        <w:jc w:val="left"/>
        <w:rPr>
          <w:rFonts w:hint="default" w:ascii="宋体" w:hAnsi="宋体" w:eastAsia="宋体" w:cs="Times New Roman"/>
          <w:color w:val="auto"/>
          <w:sz w:val="24"/>
          <w:highlight w:val="none"/>
          <w:lang w:val="en-US" w:eastAsia="zh-CN" w:bidi="ar-SA"/>
        </w:rPr>
      </w:pPr>
      <w:r>
        <w:rPr>
          <w:rFonts w:hint="eastAsia" w:ascii="宋体" w:hAnsi="宋体" w:eastAsia="宋体" w:cs="Times New Roman"/>
          <w:color w:val="auto"/>
          <w:sz w:val="22"/>
          <w:szCs w:val="22"/>
          <w:highlight w:val="none"/>
          <w:lang w:val="en-US" w:eastAsia="zh-CN" w:bidi="ar-SA"/>
        </w:rPr>
        <w:t>附件2：</w:t>
      </w:r>
    </w:p>
    <w:p w14:paraId="34F50DD8">
      <w:pPr>
        <w:spacing w:line="400" w:lineRule="exact"/>
        <w:ind w:firstLine="0"/>
        <w:rPr>
          <w:rFonts w:hint="default" w:ascii="宋体" w:hAnsi="宋体" w:eastAsia="宋体" w:cs="Times New Roman"/>
          <w:color w:val="auto"/>
          <w:sz w:val="28"/>
          <w:szCs w:val="28"/>
          <w:highlight w:val="none"/>
          <w:lang w:val="en-US" w:eastAsia="zh-CN" w:bidi="ar-SA"/>
        </w:rPr>
      </w:pPr>
    </w:p>
    <w:p w14:paraId="1DE45EF7">
      <w:pPr>
        <w:pageBreakBefore w:val="0"/>
        <w:kinsoku/>
        <w:wordWrap/>
        <w:overflowPunct/>
        <w:topLinePunct w:val="0"/>
        <w:autoSpaceDE/>
        <w:autoSpaceDN/>
        <w:bidi w:val="0"/>
        <w:adjustRightInd/>
        <w:snapToGrid/>
        <w:spacing w:line="360" w:lineRule="auto"/>
        <w:ind w:firstLine="365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工程廉政合同</w:t>
      </w:r>
    </w:p>
    <w:p w14:paraId="0C632065">
      <w:pPr>
        <w:pageBreakBefore w:val="0"/>
        <w:kinsoku/>
        <w:wordWrap/>
        <w:overflowPunct/>
        <w:topLinePunct w:val="0"/>
        <w:autoSpaceDE/>
        <w:autoSpaceDN/>
        <w:bidi w:val="0"/>
        <w:adjustRightInd/>
        <w:snapToGrid/>
        <w:spacing w:line="360" w:lineRule="auto"/>
        <w:ind w:firstLine="561"/>
        <w:jc w:val="left"/>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根据有关工程建设、廉政建设的规定，为做好工程建设中的党风廉政建设，保证工程建设高效优质，保证建设资金的安全和有效使用以及投资效益，建设工程的项目法人（全称）</w:t>
      </w:r>
      <w:r>
        <w:rPr>
          <w:rFonts w:hint="default"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（以下简称“发包人”）与中标单位（全称）</w:t>
      </w:r>
      <w:r>
        <w:rPr>
          <w:rFonts w:hint="default"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（以下简称“承包人”），特订立如下合同。</w:t>
      </w:r>
    </w:p>
    <w:p w14:paraId="0931DE59">
      <w:pPr>
        <w:pageBreakBefore w:val="0"/>
        <w:kinsoku/>
        <w:wordWrap/>
        <w:overflowPunct/>
        <w:topLinePunct w:val="0"/>
        <w:autoSpaceDE/>
        <w:autoSpaceDN/>
        <w:bidi w:val="0"/>
        <w:adjustRightInd/>
        <w:snapToGrid/>
        <w:spacing w:line="360" w:lineRule="auto"/>
        <w:ind w:firstLine="561"/>
        <w:jc w:val="left"/>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．甲乙双方的权利和义务</w:t>
      </w:r>
    </w:p>
    <w:p w14:paraId="3D6BDF15">
      <w:pPr>
        <w:pageBreakBefore w:val="0"/>
        <w:kinsoku/>
        <w:wordWrap/>
        <w:overflowPunct/>
        <w:topLinePunct w:val="0"/>
        <w:autoSpaceDE/>
        <w:autoSpaceDN/>
        <w:bidi w:val="0"/>
        <w:adjustRightInd/>
        <w:snapToGrid/>
        <w:spacing w:line="360" w:lineRule="auto"/>
        <w:ind w:firstLine="561"/>
        <w:jc w:val="left"/>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）严格遵守党的政策规定和国家、省、市有关法律法规有关规定。</w:t>
      </w:r>
    </w:p>
    <w:p w14:paraId="770064A4">
      <w:pPr>
        <w:pageBreakBefore w:val="0"/>
        <w:kinsoku/>
        <w:wordWrap/>
        <w:overflowPunct/>
        <w:topLinePunct w:val="0"/>
        <w:autoSpaceDE/>
        <w:autoSpaceDN/>
        <w:bidi w:val="0"/>
        <w:adjustRightInd/>
        <w:snapToGrid/>
        <w:spacing w:line="360" w:lineRule="auto"/>
        <w:ind w:firstLine="561"/>
        <w:jc w:val="left"/>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）严格执行工程的合同文件，自觉按合同办事。</w:t>
      </w:r>
    </w:p>
    <w:p w14:paraId="2C8F5575">
      <w:pPr>
        <w:pageBreakBefore w:val="0"/>
        <w:kinsoku/>
        <w:wordWrap/>
        <w:overflowPunct/>
        <w:topLinePunct w:val="0"/>
        <w:autoSpaceDE/>
        <w:autoSpaceDN/>
        <w:bidi w:val="0"/>
        <w:adjustRightInd/>
        <w:snapToGrid/>
        <w:spacing w:line="360" w:lineRule="auto"/>
        <w:ind w:firstLine="561"/>
        <w:jc w:val="left"/>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）双方的业务活动坚持公开、公正、诚信、透明的原则（法律认定的商业秘密和合同文件另有规定除外），不得损害国家和集体利益，违反工程建设管理规章制度。</w:t>
      </w:r>
    </w:p>
    <w:p w14:paraId="0C61A772">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4</w:t>
      </w:r>
      <w:r>
        <w:rPr>
          <w:rFonts w:hint="eastAsia" w:ascii="宋体" w:hAnsi="宋体" w:eastAsia="宋体" w:cs="Times New Roman"/>
          <w:color w:val="auto"/>
          <w:sz w:val="24"/>
          <w:szCs w:val="24"/>
          <w:highlight w:val="none"/>
          <w:lang w:val="en-US" w:eastAsia="zh-CN" w:bidi="ar-SA"/>
        </w:rPr>
        <w:t>）建立健全廉政制度，开展廉政教育，设计廉政告示牌，公布举报电话，监督并认真查处违法违纪行为。</w:t>
      </w:r>
    </w:p>
    <w:p w14:paraId="23386054">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5</w:t>
      </w:r>
      <w:r>
        <w:rPr>
          <w:rFonts w:hint="eastAsia" w:ascii="宋体" w:hAnsi="宋体" w:eastAsia="宋体" w:cs="Times New Roman"/>
          <w:color w:val="auto"/>
          <w:sz w:val="24"/>
          <w:szCs w:val="24"/>
          <w:highlight w:val="none"/>
          <w:lang w:val="en-US" w:eastAsia="zh-CN" w:bidi="ar-SA"/>
        </w:rPr>
        <w:t>）发现对方在业务活动中有违反廉政规定的行为，有及时提醒对方纠正的权利和义务。</w:t>
      </w:r>
    </w:p>
    <w:p w14:paraId="5AE8B754">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6</w:t>
      </w:r>
      <w:r>
        <w:rPr>
          <w:rFonts w:hint="eastAsia" w:ascii="宋体" w:hAnsi="宋体" w:eastAsia="宋体" w:cs="Times New Roman"/>
          <w:color w:val="auto"/>
          <w:sz w:val="24"/>
          <w:szCs w:val="24"/>
          <w:highlight w:val="none"/>
          <w:lang w:val="en-US" w:eastAsia="zh-CN" w:bidi="ar-SA"/>
        </w:rPr>
        <w:t>）发现对方严重违反合同义务条款的行为，有向其上级有关部门举报、建议给予处理并要求告知处理结果的权利。</w:t>
      </w:r>
    </w:p>
    <w:p w14:paraId="461DDBF9">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．发包人的义务</w:t>
      </w:r>
    </w:p>
    <w:p w14:paraId="5777E1DC">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）发包人及其工作人员不得索要或接受承包人的礼金、有价证券和贵重物品，不得在承包人报销任何应由发包人或发包人工作人员个人支付的费用等。</w:t>
      </w:r>
    </w:p>
    <w:p w14:paraId="13462453">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）发包人工作人员不得参加承包人安排的超标准宴请和娱乐活动；不得接受承包人提供的通讯工具、交通工具和高档办公用品等。</w:t>
      </w:r>
    </w:p>
    <w:p w14:paraId="5E7608AC">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）发包人及其工作人员不得要求或者接受承包人为其住房装修、婚丧嫁娶活动、配偶子女的工作安排以及出国出境、旅游等提供方便等。</w:t>
      </w:r>
    </w:p>
    <w:p w14:paraId="48DCF0AC">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4</w:t>
      </w:r>
      <w:r>
        <w:rPr>
          <w:rFonts w:hint="eastAsia" w:ascii="宋体" w:hAnsi="宋体" w:eastAsia="宋体" w:cs="Times New Roman"/>
          <w:color w:val="auto"/>
          <w:sz w:val="24"/>
          <w:szCs w:val="24"/>
          <w:highlight w:val="none"/>
          <w:lang w:val="en-US" w:eastAsia="zh-CN" w:bidi="ar-SA"/>
        </w:rPr>
        <w:t>）发包人工作人员及其配偶、子女不得从事与发包人工程有关的材料设备供应、工程分包、劳务等经济活动等。</w:t>
      </w:r>
    </w:p>
    <w:p w14:paraId="50C1376E">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5</w:t>
      </w:r>
      <w:r>
        <w:rPr>
          <w:rFonts w:hint="eastAsia" w:ascii="宋体" w:hAnsi="宋体" w:eastAsia="宋体" w:cs="Times New Roman"/>
          <w:color w:val="auto"/>
          <w:sz w:val="24"/>
          <w:szCs w:val="24"/>
          <w:highlight w:val="none"/>
          <w:lang w:val="en-US" w:eastAsia="zh-CN" w:bidi="ar-SA"/>
        </w:rPr>
        <w:t>）发包人及其工作人员不得以任何理由向承包人推荐分包单位或推销材料，不得要求承包人购买合同规定外的材料和设备。</w:t>
      </w:r>
    </w:p>
    <w:p w14:paraId="285C8A26">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6</w:t>
      </w:r>
      <w:r>
        <w:rPr>
          <w:rFonts w:hint="eastAsia" w:ascii="宋体" w:hAnsi="宋体" w:eastAsia="宋体" w:cs="Times New Roman"/>
          <w:color w:val="auto"/>
          <w:sz w:val="24"/>
          <w:szCs w:val="24"/>
          <w:highlight w:val="none"/>
          <w:lang w:val="en-US" w:eastAsia="zh-CN" w:bidi="ar-SA"/>
        </w:rPr>
        <w:t>）发包人工作人员要秉公办事，不准营私舞弊，不准利用职权从事各种个人有偿中介活动和安排个人施工队伍。</w:t>
      </w:r>
    </w:p>
    <w:p w14:paraId="18B7C232">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．承包人义务</w:t>
      </w:r>
    </w:p>
    <w:p w14:paraId="792D64BB">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）承包人不得以任何理由向发包人及其工作人员行贿或馈赠礼金、有价证券、贵重礼品。</w:t>
      </w:r>
    </w:p>
    <w:p w14:paraId="6C277542">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）承包人不得以任何名义为发包人及其工作人员报销应由发包人单位或个人支付的任何费用。</w:t>
      </w:r>
    </w:p>
    <w:p w14:paraId="3762CA42">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）承包人不得以任何理由安排发包人工作人员参加超标准宴请及娱乐活动。</w:t>
      </w:r>
    </w:p>
    <w:p w14:paraId="0E31879B">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4</w:t>
      </w:r>
      <w:r>
        <w:rPr>
          <w:rFonts w:hint="eastAsia" w:ascii="宋体" w:hAnsi="宋体" w:eastAsia="宋体" w:cs="Times New Roman"/>
          <w:color w:val="auto"/>
          <w:sz w:val="24"/>
          <w:szCs w:val="24"/>
          <w:highlight w:val="none"/>
          <w:lang w:val="en-US" w:eastAsia="zh-CN" w:bidi="ar-SA"/>
        </w:rPr>
        <w:t>）承包人不得为发包人单位和个人购置或提供通讯工具、交通工具和高档办公用品等。</w:t>
      </w:r>
    </w:p>
    <w:p w14:paraId="1FDC0A12">
      <w:pPr>
        <w:keepNext w:val="0"/>
        <w:keepLines w:val="0"/>
        <w:pageBreakBefore w:val="0"/>
        <w:widowControl/>
        <w:kinsoku/>
        <w:wordWrap/>
        <w:overflowPunct/>
        <w:topLinePunct w:val="0"/>
        <w:autoSpaceDE/>
        <w:autoSpaceDN/>
        <w:bidi w:val="0"/>
        <w:adjustRightInd/>
        <w:snapToGrid/>
        <w:spacing w:after="0" w:line="360" w:lineRule="auto"/>
        <w:ind w:firstLine="630"/>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（5）不得以谋取非正当利益为目的，擅自与甲方工作人员就业务问题进行私下商谈或者达成利益默契；</w:t>
      </w:r>
    </w:p>
    <w:p w14:paraId="3FB61079">
      <w:pPr>
        <w:pageBreakBefore w:val="0"/>
        <w:kinsoku/>
        <w:wordWrap/>
        <w:overflowPunct/>
        <w:topLinePunct w:val="0"/>
        <w:autoSpaceDE/>
        <w:autoSpaceDN/>
        <w:bidi w:val="0"/>
        <w:adjustRightInd/>
        <w:snapToGrid/>
        <w:spacing w:line="360" w:lineRule="auto"/>
        <w:ind w:firstLine="561"/>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（6）发现甲方工作人员有违反本廉洁协议书规定的，应向甲方单位举报。</w:t>
      </w:r>
    </w:p>
    <w:p w14:paraId="07B39A3F">
      <w:pPr>
        <w:pageBreakBefore w:val="0"/>
        <w:kinsoku/>
        <w:wordWrap/>
        <w:overflowPunct/>
        <w:topLinePunct w:val="0"/>
        <w:autoSpaceDE/>
        <w:autoSpaceDN/>
        <w:bidi w:val="0"/>
        <w:adjustRightInd/>
        <w:snapToGrid/>
        <w:spacing w:line="360" w:lineRule="auto"/>
        <w:ind w:firstLine="561"/>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4．违约责任</w:t>
      </w:r>
    </w:p>
    <w:p w14:paraId="4D7ED2A4">
      <w:pPr>
        <w:pageBreakBefore w:val="0"/>
        <w:kinsoku/>
        <w:wordWrap/>
        <w:overflowPunct/>
        <w:topLinePunct w:val="0"/>
        <w:autoSpaceDE/>
        <w:autoSpaceDN/>
        <w:bidi w:val="0"/>
        <w:adjustRightInd/>
        <w:snapToGrid/>
        <w:spacing w:line="360" w:lineRule="auto"/>
        <w:ind w:firstLine="561"/>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（1）发包人及其工作人员违反本合同第一、二条，按管理权限，依据有关规定给予党纪、政纪或组织处理；涉嫌犯罪的，移交司法机关追究刑事责任；给承包人单位造成经济损失的，应予以赔偿。</w:t>
      </w:r>
    </w:p>
    <w:p w14:paraId="5F06F459">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5D3F11A6">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5</w:t>
      </w:r>
      <w:r>
        <w:rPr>
          <w:rFonts w:hint="eastAsia" w:ascii="宋体" w:hAnsi="宋体" w:eastAsia="宋体" w:cs="Times New Roman"/>
          <w:color w:val="auto"/>
          <w:sz w:val="24"/>
          <w:szCs w:val="24"/>
          <w:highlight w:val="none"/>
          <w:lang w:val="en-US" w:eastAsia="zh-CN" w:bidi="ar-SA"/>
        </w:rPr>
        <w:t>．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p>
    <w:p w14:paraId="2D70BCEB">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6</w:t>
      </w:r>
      <w:r>
        <w:rPr>
          <w:rFonts w:hint="eastAsia" w:ascii="宋体" w:hAnsi="宋体" w:eastAsia="宋体" w:cs="Times New Roman"/>
          <w:color w:val="auto"/>
          <w:sz w:val="24"/>
          <w:szCs w:val="24"/>
          <w:highlight w:val="none"/>
          <w:lang w:val="en-US" w:eastAsia="zh-CN" w:bidi="ar-SA"/>
        </w:rPr>
        <w:t>．本合同有效期为甲乙双方签署之日起至该工程项目竣工验收后止。</w:t>
      </w:r>
    </w:p>
    <w:p w14:paraId="2AA29BA7">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7</w:t>
      </w:r>
      <w:r>
        <w:rPr>
          <w:rFonts w:hint="eastAsia" w:ascii="宋体" w:hAnsi="宋体" w:eastAsia="宋体" w:cs="Times New Roman"/>
          <w:color w:val="auto"/>
          <w:sz w:val="24"/>
          <w:szCs w:val="24"/>
          <w:highlight w:val="none"/>
          <w:lang w:val="en-US" w:eastAsia="zh-CN" w:bidi="ar-SA"/>
        </w:rPr>
        <w:t>．本合同作为工程施工合同的附件，与工程施工合同具有同等的法律效力，经合同双方签署立即生效。</w:t>
      </w:r>
    </w:p>
    <w:p w14:paraId="643A9DE5">
      <w:pPr>
        <w:keepNext w:val="0"/>
        <w:keepLines w:val="0"/>
        <w:pageBreakBefore w:val="0"/>
        <w:widowControl/>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甲乙双方确认在签订本廉洁协议书前已仔细阅读条款内容，甲乙双方对本廉洁协议书所产生的法律责任已清楚知悉并承诺遵守。</w:t>
      </w:r>
    </w:p>
    <w:p w14:paraId="2BD7AF9D">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p>
    <w:p w14:paraId="0823FCAD">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p>
    <w:p w14:paraId="344AABE2">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甲方：</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单位全称</w:t>
      </w:r>
      <w:r>
        <w:rPr>
          <w:rFonts w:hint="default" w:ascii="宋体" w:hAnsi="宋体" w:eastAsia="宋体" w:cs="Times New Roman"/>
          <w:color w:val="auto"/>
          <w:sz w:val="24"/>
          <w:szCs w:val="24"/>
          <w:highlight w:val="none"/>
          <w:lang w:val="en-US" w:eastAsia="zh-CN" w:bidi="ar-SA"/>
        </w:rPr>
        <w:t>)  (</w:t>
      </w:r>
      <w:r>
        <w:rPr>
          <w:rFonts w:hint="eastAsia" w:ascii="宋体" w:hAnsi="宋体" w:eastAsia="宋体" w:cs="Times New Roman"/>
          <w:color w:val="auto"/>
          <w:sz w:val="24"/>
          <w:szCs w:val="24"/>
          <w:highlight w:val="none"/>
          <w:lang w:val="en-US" w:eastAsia="zh-CN" w:bidi="ar-SA"/>
        </w:rPr>
        <w:t>盖章</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乙方：（单位全称）（盖章）</w:t>
      </w:r>
    </w:p>
    <w:p w14:paraId="1A967439">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法定代表人：</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法定代表人：</w:t>
      </w:r>
    </w:p>
    <w:p w14:paraId="3AEC9E7C">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或其授权的代理人：（签字）</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或其授权的代理人：（签字）</w:t>
      </w:r>
      <w:r>
        <w:rPr>
          <w:rFonts w:hint="default" w:ascii="宋体" w:hAnsi="宋体" w:eastAsia="宋体" w:cs="Times New Roman"/>
          <w:color w:val="auto"/>
          <w:sz w:val="24"/>
          <w:szCs w:val="24"/>
          <w:highlight w:val="none"/>
          <w:lang w:val="en-US" w:eastAsia="zh-CN" w:bidi="ar-SA"/>
        </w:rPr>
        <w:t xml:space="preserve">  </w:t>
      </w:r>
    </w:p>
    <w:p w14:paraId="47B4740F">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地</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址：</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地</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址：</w:t>
      </w:r>
    </w:p>
    <w:p w14:paraId="234A1088">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电</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话：</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电</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话：</w:t>
      </w:r>
    </w:p>
    <w:p w14:paraId="68360B51">
      <w:pPr>
        <w:pageBreakBefore w:val="0"/>
        <w:kinsoku/>
        <w:wordWrap/>
        <w:overflowPunct/>
        <w:topLinePunct w:val="0"/>
        <w:autoSpaceDE/>
        <w:autoSpaceDN/>
        <w:bidi w:val="0"/>
        <w:adjustRightInd/>
        <w:snapToGrid/>
        <w:spacing w:line="360" w:lineRule="auto"/>
        <w:ind w:firstLine="561"/>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日</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期：</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日</w:t>
      </w:r>
      <w:r>
        <w:rPr>
          <w:rFonts w:hint="default"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期：</w:t>
      </w:r>
      <w:r>
        <w:rPr>
          <w:rFonts w:hint="default" w:ascii="宋体" w:hAnsi="宋体" w:eastAsia="宋体" w:cs="Times New Roman"/>
          <w:color w:val="auto"/>
          <w:sz w:val="24"/>
          <w:szCs w:val="24"/>
          <w:highlight w:val="none"/>
          <w:lang w:val="en-US" w:eastAsia="zh-CN" w:bidi="ar-SA"/>
        </w:rPr>
        <w:t xml:space="preserve">   </w:t>
      </w:r>
    </w:p>
    <w:p w14:paraId="010349DA">
      <w:pPr>
        <w:pageBreakBefore w:val="0"/>
        <w:kinsoku/>
        <w:wordWrap/>
        <w:overflowPunct/>
        <w:topLinePunct w:val="0"/>
        <w:autoSpaceDE/>
        <w:autoSpaceDN/>
        <w:bidi w:val="0"/>
        <w:adjustRightInd/>
        <w:snapToGrid/>
        <w:spacing w:line="360" w:lineRule="auto"/>
        <w:ind w:firstLine="0"/>
        <w:jc w:val="left"/>
        <w:textAlignment w:val="auto"/>
        <w:rPr>
          <w:rFonts w:hint="default" w:ascii="宋体" w:hAnsi="宋体" w:eastAsia="宋体" w:cs="Times New Roman"/>
          <w:b/>
          <w:bCs/>
          <w:color w:val="auto"/>
          <w:sz w:val="24"/>
          <w:szCs w:val="24"/>
          <w:highlight w:val="none"/>
          <w:lang w:val="en-US" w:eastAsia="zh-CN" w:bidi="ar-SA"/>
        </w:rPr>
      </w:pPr>
    </w:p>
    <w:p w14:paraId="344BCB1A">
      <w:pPr>
        <w:pageBreakBefore w:val="0"/>
        <w:kinsoku/>
        <w:wordWrap/>
        <w:overflowPunct/>
        <w:topLinePunct w:val="0"/>
        <w:autoSpaceDE/>
        <w:autoSpaceDN/>
        <w:bidi w:val="0"/>
        <w:adjustRightInd/>
        <w:snapToGrid/>
        <w:spacing w:line="360" w:lineRule="auto"/>
        <w:ind w:left="1050" w:hanging="1050"/>
        <w:jc w:val="center"/>
        <w:textAlignment w:val="auto"/>
        <w:rPr>
          <w:rFonts w:hint="default" w:ascii="宋体" w:hAnsi="宋体" w:eastAsia="宋体" w:cs="Times New Roman"/>
          <w:color w:val="auto"/>
          <w:sz w:val="24"/>
          <w:szCs w:val="24"/>
          <w:highlight w:val="none"/>
          <w:lang w:val="en-US" w:eastAsia="zh-CN" w:bidi="ar-SA"/>
        </w:rPr>
      </w:pPr>
    </w:p>
    <w:p w14:paraId="590C7047">
      <w:pPr>
        <w:pageBreakBefore w:val="0"/>
        <w:kinsoku/>
        <w:wordWrap/>
        <w:overflowPunct/>
        <w:topLinePunct w:val="0"/>
        <w:autoSpaceDE/>
        <w:autoSpaceDN/>
        <w:bidi w:val="0"/>
        <w:adjustRightInd/>
        <w:snapToGrid/>
        <w:spacing w:line="360" w:lineRule="auto"/>
        <w:ind w:left="1400" w:hanging="1400"/>
        <w:jc w:val="center"/>
        <w:textAlignment w:val="auto"/>
        <w:rPr>
          <w:rFonts w:hint="default" w:ascii="宋体" w:hAnsi="宋体" w:eastAsia="宋体" w:cs="Times New Roman"/>
          <w:color w:val="auto"/>
          <w:sz w:val="24"/>
          <w:szCs w:val="24"/>
          <w:highlight w:val="none"/>
          <w:lang w:val="en-US" w:eastAsia="zh-CN" w:bidi="ar-SA"/>
        </w:rPr>
      </w:pPr>
    </w:p>
    <w:p w14:paraId="1DCA4074">
      <w:pPr>
        <w:pageBreakBefore w:val="0"/>
        <w:widowControl w:val="0"/>
        <w:tabs>
          <w:tab w:val="left" w:pos="1080"/>
        </w:tabs>
        <w:kinsoku/>
        <w:wordWrap/>
        <w:overflowPunct/>
        <w:topLinePunct w:val="0"/>
        <w:autoSpaceDE/>
        <w:autoSpaceDN/>
        <w:bidi w:val="0"/>
        <w:adjustRightInd/>
        <w:snapToGrid/>
        <w:spacing w:before="240" w:line="360" w:lineRule="auto"/>
        <w:ind w:left="0" w:firstLine="0"/>
        <w:jc w:val="both"/>
        <w:textAlignment w:val="auto"/>
        <w:rPr>
          <w:rFonts w:hint="default" w:ascii="Times New Roman" w:hAnsi="Times New Roman" w:eastAsia="宋体" w:cs="Times New Roman"/>
          <w:color w:val="auto"/>
          <w:sz w:val="24"/>
          <w:szCs w:val="24"/>
          <w:highlight w:val="none"/>
          <w:lang w:val="en-US" w:eastAsia="zh-CN" w:bidi="ar-SA"/>
        </w:rPr>
      </w:pPr>
    </w:p>
    <w:p w14:paraId="527A4AFC">
      <w:pP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br w:type="page"/>
      </w:r>
    </w:p>
    <w:p w14:paraId="44A54C6E">
      <w:pPr>
        <w:pageBreakBefore w:val="0"/>
        <w:kinsoku/>
        <w:wordWrap/>
        <w:overflowPunct/>
        <w:topLinePunct w:val="0"/>
        <w:autoSpaceDE/>
        <w:autoSpaceDN/>
        <w:bidi w:val="0"/>
        <w:adjustRightInd/>
        <w:snapToGrid/>
        <w:spacing w:line="360" w:lineRule="auto"/>
        <w:ind w:firstLine="0"/>
        <w:jc w:val="both"/>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附件3：</w:t>
      </w:r>
    </w:p>
    <w:p w14:paraId="5CDAD63F">
      <w:pPr>
        <w:pageBreakBefore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安全生产合同</w:t>
      </w:r>
    </w:p>
    <w:p w14:paraId="3BBA91CE">
      <w:pPr>
        <w:pageBreakBefore w:val="0"/>
        <w:tabs>
          <w:tab w:val="left" w:pos="0"/>
        </w:tabs>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为在</w:t>
      </w:r>
      <w:r>
        <w:rPr>
          <w:rFonts w:hint="default"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施工合同的实施过程中创造安全、高效的施工环境，切实搞好本项目的安全管理工作，本项目发包人</w:t>
      </w:r>
      <w:r>
        <w:rPr>
          <w:rFonts w:hint="eastAsia"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与承包人</w:t>
      </w:r>
      <w:r>
        <w:rPr>
          <w:rFonts w:hint="default"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特此签订安全生产合同：</w:t>
      </w:r>
    </w:p>
    <w:p w14:paraId="504FA6A7">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1.发包人职责</w:t>
      </w:r>
    </w:p>
    <w:p w14:paraId="37471722">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（1）严格遵守国家有关安全生产的法律法规，认真执行工程承包合同中的有关安全要求。</w:t>
      </w:r>
    </w:p>
    <w:p w14:paraId="695B5EFC">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（2）按照“安全第一、预防为主”和坚持“管生产必须管安全”的原则进行安全生产管理，做到生产与安全工作同时计划、布置、检查、总结和评比。</w:t>
      </w:r>
    </w:p>
    <w:p w14:paraId="09D64959">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（3）重要的安全设施必须坚持与主体工程“三同时”的原则，即：同时设计、审批，同时施工，同时验收，投入使用。</w:t>
      </w:r>
    </w:p>
    <w:p w14:paraId="53D62986">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（4）定期召开安全生产调度会，及时传达中央及地方有关安全生产的精神。</w:t>
      </w:r>
    </w:p>
    <w:p w14:paraId="084FB847">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（5）组织对承包人施工现场安全生产检查，监督承包人及时处理发现的各种安全隐患。</w:t>
      </w:r>
    </w:p>
    <w:p w14:paraId="194C3155">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2.承包人职责</w:t>
      </w:r>
    </w:p>
    <w:p w14:paraId="5EDDE91B">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（1）严格遵守《中华人民共和国安全生产法》、《建设工程安全生产管理条例》等国家有关安全生产的法律法规。认真执行工程承包合同中的有关安全要求。</w:t>
      </w:r>
    </w:p>
    <w:p w14:paraId="612461EE">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4A3349C3">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（3）建立健全安全生产责任制。从派往项目实施的项目负责人到生产工人（包括临时雇请的民工）的安全生产管理系统必须做到纵向到底，</w:t>
      </w:r>
      <w:r>
        <w:rPr>
          <w:rFonts w:hint="eastAsia" w:ascii="宋体" w:hAnsi="宋体" w:eastAsia="宋体" w:cs="Times New Roman"/>
          <w:color w:val="auto"/>
          <w:sz w:val="24"/>
          <w:szCs w:val="24"/>
          <w:highlight w:val="none"/>
          <w:lang w:val="en-US" w:eastAsia="zh-CN" w:bidi="ar-SA"/>
        </w:rPr>
        <w:t>一</w:t>
      </w:r>
      <w:r>
        <w:rPr>
          <w:rFonts w:hint="default" w:ascii="宋体" w:hAnsi="宋体" w:eastAsia="宋体" w:cs="Times New Roman"/>
          <w:color w:val="auto"/>
          <w:sz w:val="24"/>
          <w:szCs w:val="24"/>
          <w:highlight w:val="none"/>
          <w:lang w:val="en-US" w:eastAsia="zh-CN" w:bidi="ar-SA"/>
        </w:rPr>
        <w:t>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p>
    <w:p w14:paraId="2B9DC553">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（4）承包人在任何时候都应采取各种合理的预防措施，防止其员工发生任何违法、违禁、暴力或妨碍治安的行为。</w:t>
      </w:r>
    </w:p>
    <w:p w14:paraId="1D567BE3">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p>
    <w:p w14:paraId="74A3030A">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CC61247">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（7）操作人员上岗，必须按规定穿戴防护用品。施工负责人和安全检查员应随时检查劳动防护用品的穿戴情况，不按规定穿戴防护用品的人员不得上岗。</w:t>
      </w:r>
    </w:p>
    <w:p w14:paraId="4CBFFD6A">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（8）所有施工机具设备和高空作业的设备均应定期检查，并有安全员的签字记录，保证其经常处于完好状态；不合格的机具、设备和劳动保护用品严禁使用：</w:t>
      </w:r>
    </w:p>
    <w:p w14:paraId="433DA1EA">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（9）施工中采用新技术、新工艺、新设备、新材料时，必须制定相应的安全技术措施，施工现场必须具有相关的安全标志牌。</w:t>
      </w:r>
    </w:p>
    <w:p w14:paraId="79B37CA6">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2D114D63">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（11）安全生产费用按照相关规定使用和管理。</w:t>
      </w:r>
    </w:p>
    <w:p w14:paraId="1FE3A241">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3.违约责任</w:t>
      </w:r>
    </w:p>
    <w:p w14:paraId="0ABD2BAD">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如因发包人或承包人违约造成安全事故，将依法追究责任。</w:t>
      </w:r>
    </w:p>
    <w:p w14:paraId="5E06EA22">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4.本合同经双方均加盖公章后生效，全部工程竣工验收后失效。</w:t>
      </w:r>
    </w:p>
    <w:p w14:paraId="0AD24623">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p>
    <w:p w14:paraId="780E3ED9">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发包人：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（盖单位章）   承包人：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（盖单位章） </w:t>
      </w:r>
    </w:p>
    <w:p w14:paraId="3E639437">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法定代表人</w:t>
      </w:r>
      <w:r>
        <w:rPr>
          <w:rFonts w:hint="eastAsia" w:ascii="宋体" w:hAnsi="宋体" w:eastAsia="宋体" w:cs="Times New Roman"/>
          <w:color w:val="auto"/>
          <w:sz w:val="24"/>
          <w:szCs w:val="24"/>
          <w:highlight w:val="none"/>
          <w:lang w:val="en-US" w:eastAsia="zh-CN" w:bidi="ar-SA"/>
        </w:rPr>
        <w:t xml:space="preserve">                       </w:t>
      </w:r>
      <w:r>
        <w:rPr>
          <w:rFonts w:hint="default" w:ascii="宋体" w:hAnsi="宋体" w:eastAsia="宋体" w:cs="Times New Roman"/>
          <w:color w:val="auto"/>
          <w:sz w:val="24"/>
          <w:szCs w:val="24"/>
          <w:highlight w:val="none"/>
          <w:lang w:val="en-US" w:eastAsia="zh-CN" w:bidi="ar-SA"/>
        </w:rPr>
        <w:t>法定代表人</w:t>
      </w:r>
    </w:p>
    <w:p w14:paraId="71B712E9">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或其委托代理人：</w:t>
      </w:r>
      <w:r>
        <w:rPr>
          <w:rFonts w:hint="default"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（签字）或其委托代理人：</w:t>
      </w:r>
      <w:r>
        <w:rPr>
          <w:rFonts w:hint="default"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（签字）  </w:t>
      </w:r>
      <w:r>
        <w:rPr>
          <w:rFonts w:hint="eastAsia" w:ascii="宋体" w:hAnsi="宋体" w:eastAsia="宋体" w:cs="Times New Roman"/>
          <w:color w:val="auto"/>
          <w:sz w:val="24"/>
          <w:szCs w:val="24"/>
          <w:highlight w:val="none"/>
          <w:lang w:val="en-US" w:eastAsia="zh-CN" w:bidi="ar-SA"/>
        </w:rPr>
        <w:t xml:space="preserve">     </w:t>
      </w:r>
    </w:p>
    <w:p w14:paraId="7950CACB">
      <w:pPr>
        <w:pageBreakBefore w:val="0"/>
        <w:kinsoku/>
        <w:wordWrap/>
        <w:overflowPunct/>
        <w:topLinePunct w:val="0"/>
        <w:autoSpaceDE/>
        <w:autoSpaceDN/>
        <w:bidi w:val="0"/>
        <w:adjustRightInd/>
        <w:snapToGrid/>
        <w:spacing w:line="360" w:lineRule="auto"/>
        <w:ind w:firstLine="1575"/>
        <w:textAlignment w:val="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 年    月    日                        年    月    日</w:t>
      </w:r>
    </w:p>
    <w:p w14:paraId="595D73F9">
      <w:pPr>
        <w:pageBreakBefore w:val="0"/>
        <w:kinsoku/>
        <w:wordWrap/>
        <w:overflowPunct/>
        <w:topLinePunct w:val="0"/>
        <w:autoSpaceDE/>
        <w:autoSpaceDN/>
        <w:bidi w:val="0"/>
        <w:adjustRightInd/>
        <w:snapToGrid/>
        <w:spacing w:line="360" w:lineRule="auto"/>
        <w:ind w:firstLine="0"/>
        <w:jc w:val="both"/>
        <w:textAlignment w:val="auto"/>
        <w:rPr>
          <w:rFonts w:hint="default" w:ascii="宋体" w:hAnsi="宋体" w:eastAsia="宋体" w:cs="Times New Roman"/>
          <w:color w:val="auto"/>
          <w:sz w:val="24"/>
          <w:szCs w:val="24"/>
          <w:highlight w:val="none"/>
          <w:lang w:val="en-US" w:eastAsia="zh-CN" w:bidi="ar-SA"/>
        </w:rPr>
      </w:pPr>
    </w:p>
    <w:p w14:paraId="74C34120">
      <w:pPr>
        <w:pageBreakBefore w:val="0"/>
        <w:kinsoku/>
        <w:wordWrap/>
        <w:overflowPunct/>
        <w:topLinePunct w:val="0"/>
        <w:autoSpaceDE/>
        <w:autoSpaceDN/>
        <w:bidi w:val="0"/>
        <w:adjustRightInd/>
        <w:snapToGrid/>
        <w:spacing w:line="360" w:lineRule="auto"/>
        <w:ind w:firstLine="0"/>
        <w:jc w:val="both"/>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附件4：</w:t>
      </w:r>
    </w:p>
    <w:p w14:paraId="6799BBA6">
      <w:pPr>
        <w:pageBreakBefore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Times New Roman"/>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不拖欠农民工工资承诺书</w:t>
      </w:r>
    </w:p>
    <w:p w14:paraId="3830F12E">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致：</w:t>
      </w:r>
      <w:r>
        <w:rPr>
          <w:rFonts w:hint="eastAsia" w:ascii="宋体" w:hAnsi="宋体" w:eastAsia="宋体" w:cs="宋体"/>
          <w:color w:val="auto"/>
          <w:sz w:val="24"/>
          <w:szCs w:val="24"/>
          <w:highlight w:val="none"/>
          <w:u w:val="single"/>
          <w:lang w:val="en-US" w:eastAsia="zh-CN" w:bidi="ar-SA"/>
        </w:rPr>
        <w:t xml:space="preserve">            </w:t>
      </w:r>
    </w:p>
    <w:p w14:paraId="087349DF">
      <w:pPr>
        <w:pageBreakBefore w:val="0"/>
        <w:kinsoku/>
        <w:wordWrap/>
        <w:overflowPunct/>
        <w:topLinePunct w:val="0"/>
        <w:autoSpaceDE/>
        <w:autoSpaceDN/>
        <w:bidi w:val="0"/>
        <w:adjustRightInd/>
        <w:snapToGrid/>
        <w:spacing w:line="360" w:lineRule="auto"/>
        <w:ind w:firstLine="63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为保护农民工的合法权益，不拖欠农民工工资，本人</w:t>
      </w:r>
      <w:r>
        <w:rPr>
          <w:rFonts w:hint="eastAsia" w:ascii="宋体" w:hAnsi="宋体" w:eastAsia="宋体" w:cs="宋体"/>
          <w:color w:val="auto"/>
          <w:sz w:val="24"/>
          <w:szCs w:val="24"/>
          <w:highlight w:val="none"/>
          <w:u w:val="single"/>
          <w:lang w:val="en-US" w:eastAsia="zh-CN" w:bidi="ar-SA"/>
        </w:rPr>
        <w:t xml:space="preserve">        （法定代表人姓名）</w:t>
      </w:r>
      <w:r>
        <w:rPr>
          <w:rFonts w:hint="eastAsia" w:ascii="宋体" w:hAnsi="宋体" w:eastAsia="宋体" w:cs="宋体"/>
          <w:color w:val="auto"/>
          <w:sz w:val="24"/>
          <w:szCs w:val="24"/>
          <w:highlight w:val="none"/>
          <w:lang w:val="en-US" w:eastAsia="zh-CN" w:bidi="ar-SA"/>
        </w:rPr>
        <w:t>以</w:t>
      </w:r>
      <w:r>
        <w:rPr>
          <w:rFonts w:hint="eastAsia" w:ascii="宋体" w:hAnsi="宋体" w:eastAsia="宋体" w:cs="宋体"/>
          <w:color w:val="auto"/>
          <w:sz w:val="24"/>
          <w:szCs w:val="24"/>
          <w:highlight w:val="none"/>
          <w:u w:val="single"/>
          <w:lang w:val="en-US" w:eastAsia="zh-CN" w:bidi="ar-SA"/>
        </w:rPr>
        <w:t xml:space="preserve">      公司（投标人全称）</w:t>
      </w:r>
      <w:r>
        <w:rPr>
          <w:rFonts w:hint="eastAsia" w:ascii="宋体" w:hAnsi="宋体" w:eastAsia="宋体" w:cs="宋体"/>
          <w:color w:val="auto"/>
          <w:sz w:val="24"/>
          <w:szCs w:val="24"/>
          <w:highlight w:val="none"/>
          <w:lang w:val="en-US" w:eastAsia="zh-CN" w:bidi="ar-SA"/>
        </w:rPr>
        <w:t>法定代表人的资格，郑重承诺：</w:t>
      </w:r>
    </w:p>
    <w:p w14:paraId="61A1C051">
      <w:pPr>
        <w:pageBreakBefore w:val="0"/>
        <w:kinsoku/>
        <w:wordWrap/>
        <w:overflowPunct/>
        <w:topLinePunct w:val="0"/>
        <w:autoSpaceDE/>
        <w:autoSpaceDN/>
        <w:bidi w:val="0"/>
        <w:adjustRightInd/>
        <w:snapToGrid/>
        <w:spacing w:line="360" w:lineRule="auto"/>
        <w:ind w:firstLine="63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本单位如果中标承建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工程，需要使用农民工时，将保证做到：</w:t>
      </w:r>
    </w:p>
    <w:p w14:paraId="5E7C673D">
      <w:pPr>
        <w:pageBreakBefore w:val="0"/>
        <w:kinsoku/>
        <w:wordWrap/>
        <w:overflowPunct/>
        <w:topLinePunct w:val="0"/>
        <w:autoSpaceDE/>
        <w:autoSpaceDN/>
        <w:bidi w:val="0"/>
        <w:adjustRightInd/>
        <w:snapToGrid/>
        <w:spacing w:line="360" w:lineRule="auto"/>
        <w:ind w:firstLine="63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1、按照《中华人民共和国劳动法》规定雇佣和使用农民工，工资将直接发放给农民工本人，严禁发放给“包工头“。</w:t>
      </w:r>
    </w:p>
    <w:p w14:paraId="63113FF0">
      <w:pPr>
        <w:pageBreakBefore w:val="0"/>
        <w:kinsoku/>
        <w:wordWrap/>
        <w:overflowPunct/>
        <w:topLinePunct w:val="0"/>
        <w:autoSpaceDE/>
        <w:autoSpaceDN/>
        <w:bidi w:val="0"/>
        <w:adjustRightInd/>
        <w:snapToGrid/>
        <w:spacing w:line="360" w:lineRule="auto"/>
        <w:ind w:firstLine="63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523F5FFE">
      <w:pPr>
        <w:pageBreakBefore w:val="0"/>
        <w:kinsoku/>
        <w:wordWrap/>
        <w:overflowPunct/>
        <w:topLinePunct w:val="0"/>
        <w:autoSpaceDE/>
        <w:autoSpaceDN/>
        <w:bidi w:val="0"/>
        <w:adjustRightInd/>
        <w:snapToGrid/>
        <w:spacing w:line="360" w:lineRule="auto"/>
        <w:ind w:firstLine="63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3、严格遵守国家和地方关于农民工工资的其他有关规定。</w:t>
      </w:r>
    </w:p>
    <w:p w14:paraId="50A1244A">
      <w:pPr>
        <w:pageBreakBefore w:val="0"/>
        <w:kinsoku/>
        <w:wordWrap/>
        <w:overflowPunct/>
        <w:topLinePunct w:val="0"/>
        <w:autoSpaceDE/>
        <w:autoSpaceDN/>
        <w:bidi w:val="0"/>
        <w:adjustRightInd/>
        <w:snapToGrid/>
        <w:spacing w:line="360" w:lineRule="auto"/>
        <w:ind w:firstLine="63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4、如果发生违反规定拖欠或克扣农民工工资行为，造成农民工上访，本单位愿意无条件接受业主采取的经济等处罚，同时愿意接受行政主管部门依照有关规定作出的其它处罚决定。</w:t>
      </w:r>
    </w:p>
    <w:p w14:paraId="2DC98842">
      <w:pPr>
        <w:pageBreakBefore w:val="0"/>
        <w:kinsoku/>
        <w:wordWrap/>
        <w:overflowPunct/>
        <w:topLinePunct w:val="0"/>
        <w:autoSpaceDE/>
        <w:autoSpaceDN/>
        <w:bidi w:val="0"/>
        <w:adjustRightInd/>
        <w:snapToGrid/>
        <w:spacing w:line="360" w:lineRule="auto"/>
        <w:ind w:firstLine="630"/>
        <w:textAlignment w:val="auto"/>
        <w:rPr>
          <w:rFonts w:hint="default" w:ascii="宋体" w:hAnsi="宋体" w:eastAsia="宋体" w:cs="Times New Roman"/>
          <w:color w:val="auto"/>
          <w:sz w:val="24"/>
          <w:szCs w:val="24"/>
          <w:highlight w:val="none"/>
          <w:lang w:val="en-US" w:eastAsia="zh-CN" w:bidi="ar-SA"/>
        </w:rPr>
      </w:pPr>
    </w:p>
    <w:p w14:paraId="1C1522AC">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    方：   (单位全称)  (盖章)           乙    方： （单位全称）（盖章） </w:t>
      </w:r>
    </w:p>
    <w:p w14:paraId="090F1E1E">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 定 代 表 人：                          法 定 代 表 人：                                    </w:t>
      </w:r>
    </w:p>
    <w:p w14:paraId="3687E4AB">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或其授权的代理人：（签字）                或其授权的代理人：（签字）  </w:t>
      </w:r>
    </w:p>
    <w:p w14:paraId="21C43B8F">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地          址：                          地       址：</w:t>
      </w:r>
    </w:p>
    <w:p w14:paraId="0F2C4E82">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电          话：                          电       话：</w:t>
      </w:r>
    </w:p>
    <w:p w14:paraId="48C8E3C5">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                          日       期：   </w:t>
      </w:r>
    </w:p>
    <w:p w14:paraId="1A6202D9">
      <w:pPr>
        <w:pageBreakBefore w:val="0"/>
        <w:kinsoku/>
        <w:wordWrap/>
        <w:overflowPunct/>
        <w:topLinePunct w:val="0"/>
        <w:autoSpaceDE/>
        <w:autoSpaceDN/>
        <w:bidi w:val="0"/>
        <w:adjustRightInd/>
        <w:snapToGrid/>
        <w:spacing w:line="360" w:lineRule="auto"/>
        <w:ind w:left="1205" w:hanging="1205"/>
        <w:textAlignment w:val="auto"/>
        <w:rPr>
          <w:rFonts w:hint="default" w:ascii="宋体" w:hAnsi="宋体" w:eastAsia="宋体" w:cs="仿宋_GB2312"/>
          <w:b/>
          <w:bCs/>
          <w:color w:val="auto"/>
          <w:sz w:val="24"/>
          <w:szCs w:val="24"/>
          <w:highlight w:val="none"/>
          <w:lang w:val="en-US" w:eastAsia="zh-CN" w:bidi="ar-SA"/>
        </w:rPr>
      </w:pPr>
    </w:p>
    <w:p w14:paraId="4747AF4E">
      <w:pPr>
        <w:pageBreakBefore w:val="0"/>
        <w:kinsoku/>
        <w:wordWrap/>
        <w:overflowPunct/>
        <w:topLinePunct w:val="0"/>
        <w:autoSpaceDE/>
        <w:autoSpaceDN/>
        <w:bidi w:val="0"/>
        <w:adjustRightInd/>
        <w:snapToGrid/>
        <w:spacing w:line="360" w:lineRule="auto"/>
        <w:ind w:left="1405" w:hanging="1405"/>
        <w:textAlignment w:val="auto"/>
        <w:rPr>
          <w:rFonts w:hint="default" w:ascii="宋体" w:hAnsi="宋体" w:eastAsia="宋体" w:cs="仿宋_GB2312"/>
          <w:b/>
          <w:bCs/>
          <w:color w:val="auto"/>
          <w:sz w:val="24"/>
          <w:szCs w:val="24"/>
          <w:highlight w:val="none"/>
          <w:lang w:val="en-US" w:eastAsia="zh-CN" w:bidi="ar-SA"/>
        </w:rPr>
      </w:pPr>
    </w:p>
    <w:p w14:paraId="623B9659">
      <w:pPr>
        <w:pageBreakBefore w:val="0"/>
        <w:kinsoku/>
        <w:wordWrap/>
        <w:overflowPunct/>
        <w:topLinePunct w:val="0"/>
        <w:autoSpaceDE/>
        <w:autoSpaceDN/>
        <w:bidi w:val="0"/>
        <w:adjustRightInd/>
        <w:snapToGrid/>
        <w:spacing w:line="360" w:lineRule="auto"/>
        <w:ind w:left="1405" w:hanging="1405"/>
        <w:textAlignment w:val="auto"/>
        <w:rPr>
          <w:rFonts w:hint="default" w:ascii="宋体" w:hAnsi="宋体" w:eastAsia="宋体" w:cs="仿宋_GB2312"/>
          <w:b/>
          <w:bCs/>
          <w:color w:val="auto"/>
          <w:sz w:val="24"/>
          <w:szCs w:val="24"/>
          <w:highlight w:val="none"/>
          <w:lang w:val="en-US" w:eastAsia="zh-CN" w:bidi="ar-SA"/>
        </w:rPr>
      </w:pPr>
    </w:p>
    <w:p w14:paraId="78124546">
      <w:pPr>
        <w:pageBreakBefore w:val="0"/>
        <w:kinsoku/>
        <w:wordWrap/>
        <w:overflowPunct/>
        <w:topLinePunct w:val="0"/>
        <w:autoSpaceDE/>
        <w:autoSpaceDN/>
        <w:bidi w:val="0"/>
        <w:adjustRightInd/>
        <w:snapToGrid/>
        <w:spacing w:line="360" w:lineRule="auto"/>
        <w:ind w:left="1405" w:hanging="1405"/>
        <w:textAlignment w:val="auto"/>
        <w:rPr>
          <w:rFonts w:hint="default" w:ascii="宋体" w:hAnsi="宋体" w:eastAsia="宋体" w:cs="仿宋_GB2312"/>
          <w:b/>
          <w:bCs/>
          <w:color w:val="auto"/>
          <w:sz w:val="24"/>
          <w:szCs w:val="24"/>
          <w:highlight w:val="none"/>
          <w:lang w:val="en-US" w:eastAsia="zh-CN" w:bidi="ar-SA"/>
        </w:rPr>
      </w:pPr>
    </w:p>
    <w:p w14:paraId="3D7515A6">
      <w:pPr>
        <w:pageBreakBefore w:val="0"/>
        <w:kinsoku/>
        <w:wordWrap/>
        <w:overflowPunct/>
        <w:topLinePunct w:val="0"/>
        <w:autoSpaceDE/>
        <w:autoSpaceDN/>
        <w:bidi w:val="0"/>
        <w:adjustRightInd/>
        <w:snapToGrid/>
        <w:spacing w:line="360" w:lineRule="auto"/>
        <w:ind w:left="1405" w:hanging="1405"/>
        <w:textAlignment w:val="auto"/>
        <w:rPr>
          <w:rFonts w:hint="default" w:ascii="宋体" w:hAnsi="宋体" w:eastAsia="宋体" w:cs="仿宋_GB2312"/>
          <w:b/>
          <w:bCs/>
          <w:color w:val="auto"/>
          <w:sz w:val="24"/>
          <w:szCs w:val="24"/>
          <w:highlight w:val="none"/>
          <w:lang w:val="en-US" w:eastAsia="zh-CN" w:bidi="ar-SA"/>
        </w:rPr>
      </w:pPr>
    </w:p>
    <w:p w14:paraId="07BC0D04">
      <w:pPr>
        <w:pageBreakBefore w:val="0"/>
        <w:kinsoku/>
        <w:wordWrap/>
        <w:overflowPunct/>
        <w:topLinePunct w:val="0"/>
        <w:autoSpaceDE/>
        <w:autoSpaceDN/>
        <w:bidi w:val="0"/>
        <w:adjustRightInd/>
        <w:snapToGrid/>
        <w:spacing w:line="360" w:lineRule="auto"/>
        <w:ind w:left="1405" w:hanging="1405"/>
        <w:textAlignment w:val="auto"/>
        <w:rPr>
          <w:rFonts w:hint="default" w:ascii="宋体" w:hAnsi="宋体" w:eastAsia="宋体" w:cs="仿宋_GB2312"/>
          <w:b/>
          <w:bCs/>
          <w:color w:val="auto"/>
          <w:sz w:val="24"/>
          <w:szCs w:val="24"/>
          <w:highlight w:val="none"/>
          <w:lang w:val="en-US" w:eastAsia="zh-CN" w:bidi="ar-SA"/>
        </w:rPr>
      </w:pPr>
    </w:p>
    <w:p w14:paraId="486C5A10">
      <w:pPr>
        <w:pageBreakBefore w:val="0"/>
        <w:kinsoku/>
        <w:wordWrap/>
        <w:overflowPunct/>
        <w:topLinePunct w:val="0"/>
        <w:autoSpaceDE/>
        <w:autoSpaceDN/>
        <w:bidi w:val="0"/>
        <w:adjustRightInd/>
        <w:snapToGrid/>
        <w:spacing w:line="360" w:lineRule="auto"/>
        <w:textAlignment w:val="auto"/>
        <w:rPr>
          <w:rFonts w:hint="eastAsia" w:ascii="宋体" w:hAnsi="宋体"/>
          <w:color w:val="auto"/>
          <w:sz w:val="24"/>
          <w:szCs w:val="24"/>
          <w:highlight w:val="none"/>
        </w:rPr>
        <w:sectPr>
          <w:pgSz w:w="11907" w:h="16840"/>
          <w:pgMar w:top="1440" w:right="1559" w:bottom="1440" w:left="1560" w:header="851" w:footer="851" w:gutter="0"/>
          <w:cols w:space="720" w:num="1"/>
          <w:docGrid w:linePitch="360" w:charSpace="0"/>
        </w:sectPr>
      </w:pPr>
    </w:p>
    <w:p w14:paraId="7C5F22C9">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附件5：</w:t>
      </w:r>
    </w:p>
    <w:p w14:paraId="53FDDD9A">
      <w:pPr>
        <w:pageBreakBefore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中标人诚信承诺书</w:t>
      </w:r>
    </w:p>
    <w:p w14:paraId="0CC6ABFD">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Arial"/>
          <w:color w:val="auto"/>
          <w:sz w:val="24"/>
          <w:szCs w:val="24"/>
          <w:highlight w:val="none"/>
          <w:lang w:val="en-US" w:eastAsia="zh-CN" w:bidi="ar-SA"/>
        </w:rPr>
      </w:pPr>
    </w:p>
    <w:p w14:paraId="0A997308">
      <w:pPr>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Arial"/>
          <w:color w:val="auto"/>
          <w:sz w:val="24"/>
          <w:szCs w:val="24"/>
          <w:highlight w:val="none"/>
          <w:u w:val="single"/>
          <w:lang w:val="en-US" w:eastAsia="zh-CN" w:bidi="ar-SA"/>
        </w:rPr>
      </w:pPr>
      <w:r>
        <w:rPr>
          <w:rFonts w:hint="eastAsia" w:ascii="宋体" w:hAnsi="宋体" w:eastAsia="宋体" w:cs="Arial"/>
          <w:color w:val="auto"/>
          <w:sz w:val="24"/>
          <w:szCs w:val="24"/>
          <w:highlight w:val="none"/>
          <w:lang w:val="en-US" w:eastAsia="zh-CN" w:bidi="ar-SA"/>
        </w:rPr>
        <w:t>我单位系</w:t>
      </w:r>
      <w:r>
        <w:rPr>
          <w:rFonts w:hint="eastAsia" w:ascii="宋体" w:hAnsi="宋体" w:eastAsia="宋体" w:cs="Arial"/>
          <w:b/>
          <w:color w:val="auto"/>
          <w:sz w:val="24"/>
          <w:szCs w:val="24"/>
          <w:highlight w:val="none"/>
          <w:u w:val="single"/>
          <w:lang w:val="en-US" w:eastAsia="zh-CN" w:bidi="ar-SA"/>
        </w:rPr>
        <w:t xml:space="preserve">                      </w:t>
      </w:r>
      <w:r>
        <w:rPr>
          <w:rFonts w:hint="eastAsia" w:ascii="宋体" w:hAnsi="宋体" w:eastAsia="宋体" w:cs="Arial"/>
          <w:color w:val="auto"/>
          <w:sz w:val="24"/>
          <w:szCs w:val="24"/>
          <w:highlight w:val="none"/>
          <w:lang w:val="en-US" w:eastAsia="zh-CN" w:bidi="ar-SA"/>
        </w:rPr>
        <w:t>公司作为</w:t>
      </w:r>
      <w:r>
        <w:rPr>
          <w:rFonts w:hint="eastAsia" w:ascii="宋体" w:hAnsi="宋体" w:eastAsia="宋体" w:cs="Arial"/>
          <w:color w:val="auto"/>
          <w:sz w:val="24"/>
          <w:szCs w:val="24"/>
          <w:highlight w:val="none"/>
          <w:u w:val="single"/>
          <w:lang w:val="en-US" w:eastAsia="zh-CN" w:bidi="ar-SA"/>
        </w:rPr>
        <w:t xml:space="preserve">                               </w:t>
      </w:r>
      <w:r>
        <w:rPr>
          <w:rFonts w:hint="eastAsia" w:ascii="宋体" w:hAnsi="宋体" w:eastAsia="宋体" w:cs="Arial"/>
          <w:color w:val="auto"/>
          <w:sz w:val="24"/>
          <w:szCs w:val="24"/>
          <w:highlight w:val="none"/>
          <w:lang w:val="en-US" w:eastAsia="zh-CN" w:bidi="ar-SA"/>
        </w:rPr>
        <w:t>（建设单位）</w:t>
      </w:r>
      <w:r>
        <w:rPr>
          <w:rFonts w:hint="eastAsia" w:ascii="宋体" w:hAnsi="宋体" w:eastAsia="宋体" w:cs="Arial"/>
          <w:color w:val="auto"/>
          <w:sz w:val="24"/>
          <w:szCs w:val="24"/>
          <w:highlight w:val="none"/>
          <w:u w:val="single"/>
          <w:lang w:val="en-US" w:eastAsia="zh-CN" w:bidi="ar-SA"/>
        </w:rPr>
        <w:t xml:space="preserve">                 </w:t>
      </w:r>
      <w:r>
        <w:rPr>
          <w:rFonts w:hint="eastAsia" w:ascii="宋体" w:hAnsi="宋体" w:eastAsia="宋体" w:cs="Arial"/>
          <w:color w:val="auto"/>
          <w:sz w:val="24"/>
          <w:szCs w:val="24"/>
          <w:highlight w:val="none"/>
          <w:lang w:val="en-US" w:eastAsia="zh-CN" w:bidi="ar-SA"/>
        </w:rPr>
        <w:t>项目</w:t>
      </w:r>
      <w:r>
        <w:rPr>
          <w:rFonts w:hint="eastAsia" w:ascii="宋体" w:hAnsi="宋体" w:eastAsia="宋体" w:cs="Arial"/>
          <w:color w:val="auto"/>
          <w:sz w:val="24"/>
          <w:szCs w:val="24"/>
          <w:highlight w:val="none"/>
          <w:u w:val="single"/>
          <w:lang w:val="en-US" w:eastAsia="zh-CN" w:bidi="ar-SA"/>
        </w:rPr>
        <w:t xml:space="preserve">                </w:t>
      </w:r>
      <w:r>
        <w:rPr>
          <w:rFonts w:hint="eastAsia" w:ascii="宋体" w:hAnsi="宋体" w:eastAsia="宋体" w:cs="Arial"/>
          <w:color w:val="auto"/>
          <w:sz w:val="24"/>
          <w:szCs w:val="24"/>
          <w:highlight w:val="none"/>
          <w:lang w:val="en-US" w:eastAsia="zh-CN" w:bidi="ar-SA"/>
        </w:rPr>
        <w:t>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color w:val="auto"/>
          <w:sz w:val="24"/>
          <w:szCs w:val="24"/>
          <w:highlight w:val="none"/>
          <w:u w:val="single"/>
          <w:lang w:val="en-US" w:eastAsia="zh-CN" w:bidi="ar-SA"/>
        </w:rPr>
        <w:t xml:space="preserve">         </w:t>
      </w:r>
      <w:r>
        <w:rPr>
          <w:rFonts w:hint="eastAsia" w:ascii="宋体" w:hAnsi="宋体" w:eastAsia="宋体" w:cs="Arial"/>
          <w:color w:val="auto"/>
          <w:sz w:val="24"/>
          <w:szCs w:val="24"/>
          <w:highlight w:val="none"/>
          <w:lang w:val="en-US" w:eastAsia="zh-CN" w:bidi="ar-SA"/>
        </w:rPr>
        <w:t>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p>
    <w:p w14:paraId="5DFADCB6">
      <w:pPr>
        <w:pageBreakBefore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Arial"/>
          <w:color w:val="auto"/>
          <w:sz w:val="24"/>
          <w:szCs w:val="24"/>
          <w:highlight w:val="none"/>
          <w:lang w:val="en-US" w:eastAsia="zh-CN" w:bidi="ar-SA"/>
        </w:rPr>
      </w:pPr>
    </w:p>
    <w:p w14:paraId="1E422F2F">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建造师签字：</w:t>
      </w:r>
      <w:r>
        <w:rPr>
          <w:rFonts w:hint="eastAsia" w:ascii="宋体" w:hAnsi="宋体" w:eastAsia="宋体" w:cs="Arial"/>
          <w:color w:val="auto"/>
          <w:sz w:val="24"/>
          <w:szCs w:val="24"/>
          <w:highlight w:val="none"/>
          <w:u w:val="single"/>
          <w:lang w:val="en-US" w:eastAsia="zh-CN" w:bidi="ar-SA"/>
        </w:rPr>
        <w:t xml:space="preserve">         </w:t>
      </w:r>
      <w:r>
        <w:rPr>
          <w:rFonts w:hint="eastAsia" w:ascii="宋体" w:hAnsi="宋体" w:eastAsia="宋体" w:cs="Arial"/>
          <w:color w:val="auto"/>
          <w:sz w:val="24"/>
          <w:szCs w:val="24"/>
          <w:highlight w:val="none"/>
          <w:lang w:val="en-US" w:eastAsia="zh-CN" w:bidi="ar-SA"/>
        </w:rPr>
        <w:t xml:space="preserve"> </w:t>
      </w:r>
    </w:p>
    <w:p w14:paraId="4572F0E6">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Arial"/>
          <w:color w:val="auto"/>
          <w:sz w:val="24"/>
          <w:szCs w:val="24"/>
          <w:highlight w:val="none"/>
          <w:u w:val="single"/>
          <w:lang w:val="en-US" w:eastAsia="zh-CN" w:bidi="ar-SA"/>
        </w:rPr>
      </w:pPr>
      <w:r>
        <w:rPr>
          <w:rFonts w:hint="eastAsia" w:ascii="宋体" w:hAnsi="宋体" w:eastAsia="宋体" w:cs="Arial"/>
          <w:color w:val="auto"/>
          <w:sz w:val="24"/>
          <w:szCs w:val="24"/>
          <w:highlight w:val="none"/>
          <w:lang w:val="en-US" w:eastAsia="zh-CN" w:bidi="ar-SA"/>
        </w:rPr>
        <w:t>投标人法人代表或授权委托人签字：</w:t>
      </w:r>
      <w:r>
        <w:rPr>
          <w:rFonts w:hint="eastAsia" w:ascii="宋体" w:hAnsi="宋体" w:eastAsia="宋体" w:cs="Arial"/>
          <w:color w:val="auto"/>
          <w:sz w:val="24"/>
          <w:szCs w:val="24"/>
          <w:highlight w:val="none"/>
          <w:u w:val="single"/>
          <w:lang w:val="en-US" w:eastAsia="zh-CN" w:bidi="ar-SA"/>
        </w:rPr>
        <w:t xml:space="preserve">              </w:t>
      </w:r>
    </w:p>
    <w:p w14:paraId="2D70AC47">
      <w:pPr>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             公 章</w:t>
      </w:r>
    </w:p>
    <w:p w14:paraId="33CA16B6">
      <w:pPr>
        <w:pageBreakBefore w:val="0"/>
        <w:kinsoku/>
        <w:wordWrap/>
        <w:overflowPunct/>
        <w:topLinePunct w:val="0"/>
        <w:autoSpaceDE/>
        <w:autoSpaceDN/>
        <w:bidi w:val="0"/>
        <w:adjustRightInd/>
        <w:snapToGrid/>
        <w:spacing w:line="360" w:lineRule="auto"/>
        <w:ind w:firstLine="0"/>
        <w:textAlignment w:val="auto"/>
        <w:rPr>
          <w:rFonts w:hint="default" w:ascii="宋体" w:hAnsi="宋体" w:eastAsia="宋体" w:cs="Arial"/>
          <w:color w:val="auto"/>
          <w:sz w:val="24"/>
          <w:szCs w:val="24"/>
          <w:highlight w:val="none"/>
          <w:lang w:val="en-US" w:eastAsia="zh-CN" w:bidi="ar-SA"/>
        </w:rPr>
      </w:pPr>
      <w:r>
        <w:rPr>
          <w:rFonts w:hint="eastAsia" w:ascii="宋体" w:hAnsi="宋体" w:eastAsia="宋体" w:cs="Arial"/>
          <w:b w:val="0"/>
          <w:bCs w:val="0"/>
          <w:color w:val="auto"/>
          <w:sz w:val="24"/>
          <w:szCs w:val="24"/>
          <w:highlight w:val="none"/>
          <w:lang w:val="en-US" w:eastAsia="zh-CN" w:bidi="ar-SA"/>
        </w:rPr>
        <w:t>年    月     日</w:t>
      </w:r>
    </w:p>
    <w:p w14:paraId="3DC57C3E">
      <w:pPr>
        <w:pStyle w:val="2"/>
        <w:pageBreakBefore w:val="0"/>
        <w:kinsoku/>
        <w:wordWrap/>
        <w:overflowPunct/>
        <w:topLinePunct w:val="0"/>
        <w:autoSpaceDE/>
        <w:autoSpaceDN/>
        <w:bidi w:val="0"/>
        <w:adjustRightInd/>
        <w:snapToGrid/>
        <w:spacing w:before="0" w:after="0" w:line="360" w:lineRule="auto"/>
        <w:textAlignment w:val="auto"/>
        <w:rPr>
          <w:rStyle w:val="565"/>
          <w:rFonts w:hint="eastAsia" w:eastAsia="幼圆"/>
          <w:bCs/>
          <w:sz w:val="24"/>
          <w:szCs w:val="24"/>
        </w:rPr>
        <w:sectPr>
          <w:pgSz w:w="11907" w:h="16840"/>
          <w:pgMar w:top="1417" w:right="1587" w:bottom="1417" w:left="1366" w:header="720" w:footer="720" w:gutter="0"/>
          <w:cols w:space="0" w:num="1"/>
          <w:docGrid w:linePitch="360" w:charSpace="0"/>
        </w:sectPr>
      </w:pPr>
    </w:p>
    <w:p w14:paraId="102A8D47">
      <w:pPr>
        <w:keepNext w:val="0"/>
        <w:keepLines w:val="0"/>
        <w:pageBreakBefore w:val="0"/>
        <w:widowControl w:val="0"/>
        <w:spacing w:beforeAutospacing="0" w:afterAutospacing="0" w:line="360" w:lineRule="auto"/>
        <w:ind w:left="0" w:leftChars="0" w:right="0" w:firstLine="0" w:firstLineChars="0"/>
        <w:jc w:val="center"/>
        <w:outlineLvl w:val="0"/>
        <w:rPr>
          <w:rFonts w:hint="default" w:ascii="宋体" w:hAnsi="宋体" w:eastAsia="宋体" w:cs="宋体"/>
          <w:b/>
          <w:bCs/>
          <w:color w:val="auto"/>
          <w:sz w:val="44"/>
          <w:szCs w:val="44"/>
          <w:highlight w:val="none"/>
          <w:lang w:val="en-US" w:eastAsia="zh-CN"/>
        </w:rPr>
      </w:pPr>
      <w:bookmarkStart w:id="640" w:name="_Toc1152"/>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四</w:t>
      </w:r>
      <w:r>
        <w:rPr>
          <w:rFonts w:hint="eastAsia" w:ascii="宋体" w:hAnsi="宋体" w:eastAsia="宋体" w:cs="宋体"/>
          <w:b/>
          <w:bCs/>
          <w:color w:val="auto"/>
          <w:sz w:val="44"/>
          <w:szCs w:val="44"/>
          <w:highlight w:val="none"/>
        </w:rPr>
        <w:t xml:space="preserve">章 </w:t>
      </w:r>
      <w:bookmarkEnd w:id="89"/>
      <w:bookmarkEnd w:id="90"/>
      <w:bookmarkEnd w:id="91"/>
      <w:bookmarkEnd w:id="92"/>
      <w:bookmarkEnd w:id="93"/>
      <w:bookmarkEnd w:id="94"/>
      <w:bookmarkEnd w:id="640"/>
      <w:r>
        <w:rPr>
          <w:rFonts w:hint="eastAsia" w:ascii="宋体" w:hAnsi="宋体" w:cs="宋体"/>
          <w:b/>
          <w:bCs/>
          <w:color w:val="auto"/>
          <w:sz w:val="44"/>
          <w:szCs w:val="44"/>
          <w:highlight w:val="none"/>
          <w:lang w:val="en-US" w:eastAsia="zh-CN"/>
        </w:rPr>
        <w:t>项目需求</w:t>
      </w:r>
    </w:p>
    <w:p w14:paraId="0BCE210E">
      <w:pPr>
        <w:numPr>
          <w:ilvl w:val="0"/>
          <w:numId w:val="1"/>
        </w:numPr>
        <w:spacing w:line="360" w:lineRule="auto"/>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4139574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本项目采购方式为</w:t>
      </w:r>
      <w:r>
        <w:rPr>
          <w:rFonts w:hint="eastAsia" w:ascii="宋体" w:hAnsi="宋体" w:eastAsia="宋体" w:cs="宋体"/>
          <w:b/>
          <w:bCs/>
          <w:color w:val="auto"/>
          <w:sz w:val="24"/>
          <w:szCs w:val="24"/>
          <w:highlight w:val="none"/>
        </w:rPr>
        <w:t>竞争性磋商</w:t>
      </w:r>
      <w:r>
        <w:rPr>
          <w:rFonts w:hint="eastAsia" w:ascii="宋体" w:hAnsi="宋体" w:eastAsia="宋体" w:cs="宋体"/>
          <w:color w:val="auto"/>
          <w:sz w:val="24"/>
          <w:szCs w:val="24"/>
          <w:highlight w:val="none"/>
        </w:rPr>
        <w:t>，项目属性为</w:t>
      </w:r>
      <w:r>
        <w:rPr>
          <w:rFonts w:hint="eastAsia" w:ascii="宋体" w:hAnsi="宋体" w:eastAsia="宋体" w:cs="宋体"/>
          <w:b/>
          <w:bCs/>
          <w:color w:val="auto"/>
          <w:sz w:val="24"/>
          <w:szCs w:val="24"/>
          <w:highlight w:val="none"/>
        </w:rPr>
        <w:t>工程</w:t>
      </w:r>
      <w:r>
        <w:rPr>
          <w:rFonts w:hint="eastAsia" w:ascii="宋体" w:hAnsi="宋体" w:eastAsia="宋体" w:cs="宋体"/>
          <w:color w:val="auto"/>
          <w:sz w:val="24"/>
          <w:szCs w:val="24"/>
          <w:highlight w:val="none"/>
        </w:rPr>
        <w:t>。</w:t>
      </w:r>
    </w:p>
    <w:p w14:paraId="0414244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color w:val="auto"/>
          <w:sz w:val="24"/>
          <w:szCs w:val="24"/>
          <w:highlight w:val="none"/>
        </w:rPr>
        <w:t>。</w:t>
      </w:r>
    </w:p>
    <w:p w14:paraId="2A724F2A">
      <w:pPr>
        <w:spacing w:line="360" w:lineRule="auto"/>
        <w:ind w:firstLine="480"/>
        <w:jc w:val="left"/>
        <w:rPr>
          <w:rFonts w:hint="eastAsia"/>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b/>
          <w:color w:val="auto"/>
          <w:sz w:val="24"/>
          <w:szCs w:val="24"/>
          <w:highlight w:val="none"/>
        </w:rPr>
        <w:t>本磋商文件中</w:t>
      </w:r>
      <w:r>
        <w:rPr>
          <w:rFonts w:hint="eastAsia" w:ascii="宋体" w:hAnsi="宋体" w:eastAsia="宋体" w:cs="宋体"/>
          <w:b/>
          <w:i/>
          <w:color w:val="auto"/>
          <w:sz w:val="24"/>
          <w:szCs w:val="24"/>
          <w:highlight w:val="none"/>
          <w:u w:val="single"/>
        </w:rPr>
        <w:t>斜体且有下划线部分</w:t>
      </w:r>
      <w:r>
        <w:rPr>
          <w:rFonts w:hint="eastAsia" w:ascii="宋体" w:hAnsi="宋体" w:eastAsia="宋体" w:cs="宋体"/>
          <w:b/>
          <w:color w:val="auto"/>
          <w:sz w:val="24"/>
          <w:szCs w:val="24"/>
          <w:highlight w:val="none"/>
        </w:rPr>
        <w:t>为实质性要求和条件</w:t>
      </w:r>
      <w:r>
        <w:rPr>
          <w:rFonts w:hint="eastAsia" w:ascii="宋体" w:hAnsi="宋体" w:eastAsia="宋体" w:cs="宋体"/>
          <w:color w:val="auto"/>
          <w:sz w:val="24"/>
          <w:szCs w:val="24"/>
          <w:highlight w:val="none"/>
        </w:rPr>
        <w:t>，由采购人根据实际情况设置，供应商须逐条明确作出满足实质性要求和条件的响应，否则将按无效响应处理。</w:t>
      </w:r>
    </w:p>
    <w:p w14:paraId="17EF733F">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技术标准和要求</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t>详见本工程施工图说明以及国家有关的工程建设标准强制性条文。</w:t>
      </w:r>
      <w:r>
        <w:rPr>
          <w:rFonts w:hint="eastAsia" w:ascii="宋体" w:hAnsi="宋体" w:eastAsia="宋体" w:cs="宋体"/>
          <w:b/>
          <w:color w:val="auto"/>
          <w:sz w:val="24"/>
          <w:szCs w:val="24"/>
          <w:highlight w:val="none"/>
        </w:rPr>
        <w:fldChar w:fldCharType="end"/>
      </w:r>
    </w:p>
    <w:p w14:paraId="641FE7B5">
      <w:pPr>
        <w:spacing w:line="360" w:lineRule="auto"/>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三、工程建设标准及技术规范</w:t>
      </w:r>
    </w:p>
    <w:p w14:paraId="4D276FF7">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（一）本工程采用的计价规范</w:t>
      </w:r>
    </w:p>
    <w:p w14:paraId="557A8A50">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1、《建设工程工程量清单计价规范》(</w:t>
      </w:r>
      <w:r>
        <w:rPr>
          <w:rFonts w:hint="eastAsia" w:ascii="宋体" w:hAnsi="宋体" w:cs="宋体"/>
          <w:color w:val="auto"/>
          <w:sz w:val="24"/>
          <w:szCs w:val="24"/>
          <w:highlight w:val="none"/>
          <w:lang w:val="en-US" w:eastAsia="zh-CN"/>
        </w:rPr>
        <w:t>GB/T 50500-2024</w:t>
      </w:r>
      <w:r>
        <w:rPr>
          <w:rFonts w:hint="eastAsia" w:ascii="宋体" w:hAnsi="宋体" w:eastAsia="宋体" w:cs="宋体"/>
          <w:color w:val="auto"/>
          <w:sz w:val="24"/>
          <w:szCs w:val="24"/>
          <w:highlight w:val="none"/>
          <w:lang w:val="en-US" w:eastAsia="zh-CN"/>
        </w:rPr>
        <w:t>)；</w:t>
      </w:r>
    </w:p>
    <w:p w14:paraId="724A3D40">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2、连云港市及江苏省相关文件精神。</w:t>
      </w:r>
    </w:p>
    <w:p w14:paraId="5AC75F45">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其他详见国家有关的工程建设标准强制性条文。</w:t>
      </w:r>
    </w:p>
    <w:p w14:paraId="441DA98E">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（二）本工程采用的技术规范</w:t>
      </w:r>
    </w:p>
    <w:p w14:paraId="02D552AD">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1、《建筑工程施工质量验收统一标准》GB50300-2013</w:t>
      </w:r>
    </w:p>
    <w:p w14:paraId="58074A20">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2、《建筑节能工程施工质量验收规范》GB50411</w:t>
      </w:r>
    </w:p>
    <w:p w14:paraId="288EC758">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其他详见施工图说明以及工程量清单。</w:t>
      </w:r>
    </w:p>
    <w:p w14:paraId="68A059AA">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备注：</w:t>
      </w:r>
    </w:p>
    <w:p w14:paraId="1031D09A">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1、同类标准中若国家有新颁布实施的，按新标准执行。</w:t>
      </w:r>
    </w:p>
    <w:p w14:paraId="45D34CEF">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2、若没有国颁标准的，按相应的行业标准执行。</w:t>
      </w:r>
    </w:p>
    <w:p w14:paraId="58AC10DC">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outlineLvl w:val="1"/>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、商务条款</w:t>
      </w:r>
    </w:p>
    <w:p w14:paraId="247DCCA4">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1、合同履行期限（工期）：</w:t>
      </w:r>
      <w:r>
        <w:rPr>
          <w:rFonts w:hint="eastAsia" w:ascii="宋体" w:hAnsi="宋体" w:cs="宋体"/>
          <w:b/>
          <w:bCs/>
          <w:i/>
          <w:iCs/>
          <w:color w:val="auto"/>
          <w:sz w:val="24"/>
          <w:szCs w:val="24"/>
          <w:highlight w:val="none"/>
          <w:u w:val="single"/>
          <w:lang w:val="en-US" w:eastAsia="zh-CN"/>
        </w:rPr>
        <w:t>30</w:t>
      </w:r>
      <w:bookmarkStart w:id="679" w:name="_GoBack"/>
      <w:bookmarkEnd w:id="679"/>
      <w:r>
        <w:rPr>
          <w:rFonts w:hint="eastAsia" w:ascii="宋体" w:hAnsi="宋体" w:eastAsia="宋体" w:cs="宋体"/>
          <w:b/>
          <w:bCs/>
          <w:i/>
          <w:iCs/>
          <w:color w:val="auto"/>
          <w:sz w:val="24"/>
          <w:szCs w:val="24"/>
          <w:highlight w:val="none"/>
          <w:u w:val="single"/>
          <w:lang w:val="en-US" w:eastAsia="zh-CN"/>
        </w:rPr>
        <w:t>日历天</w:t>
      </w:r>
      <w:r>
        <w:rPr>
          <w:rFonts w:hint="eastAsia" w:ascii="宋体" w:hAnsi="宋体" w:eastAsia="宋体" w:cs="宋体"/>
          <w:b/>
          <w:bCs/>
          <w:i/>
          <w:iCs/>
          <w:color w:val="auto"/>
          <w:sz w:val="24"/>
          <w:szCs w:val="24"/>
          <w:highlight w:val="none"/>
          <w:u w:val="single"/>
        </w:rPr>
        <w:t>（具体开工日期以采购人</w:t>
      </w:r>
      <w:r>
        <w:rPr>
          <w:rFonts w:hint="eastAsia" w:ascii="宋体" w:hAnsi="宋体" w:eastAsia="宋体" w:cs="宋体"/>
          <w:b/>
          <w:bCs/>
          <w:i/>
          <w:iCs/>
          <w:color w:val="auto"/>
          <w:sz w:val="24"/>
          <w:szCs w:val="24"/>
          <w:highlight w:val="none"/>
          <w:u w:val="single"/>
          <w:lang w:val="en-US" w:eastAsia="zh-CN"/>
        </w:rPr>
        <w:t>或监理</w:t>
      </w:r>
      <w:r>
        <w:rPr>
          <w:rFonts w:hint="eastAsia" w:ascii="宋体" w:hAnsi="宋体" w:eastAsia="宋体" w:cs="宋体"/>
          <w:b/>
          <w:bCs/>
          <w:i/>
          <w:iCs/>
          <w:color w:val="auto"/>
          <w:sz w:val="24"/>
          <w:szCs w:val="24"/>
          <w:highlight w:val="none"/>
          <w:u w:val="single"/>
        </w:rPr>
        <w:t>发出的书面开工令为准）。</w:t>
      </w:r>
    </w:p>
    <w:p w14:paraId="772FB4E7">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2、付款方式：</w:t>
      </w:r>
      <w:r>
        <w:rPr>
          <w:rFonts w:hint="eastAsia" w:ascii="宋体" w:hAnsi="宋体" w:eastAsia="宋体" w:cs="宋体"/>
          <w:b/>
          <w:bCs/>
          <w:i/>
          <w:iCs/>
          <w:color w:val="auto"/>
          <w:sz w:val="24"/>
          <w:szCs w:val="24"/>
          <w:highlight w:val="none"/>
          <w:u w:val="single"/>
          <w:lang w:val="en-US" w:eastAsia="zh-CN"/>
        </w:rPr>
        <w:t>竣工验收合格后付至工程合同价款的80%；结算完成后付至结算价的97%；余款缺陷责任期满后付清。</w:t>
      </w:r>
    </w:p>
    <w:p w14:paraId="703713FC">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3、质量标准：执行国家现行验收标准，等级为合格。</w:t>
      </w:r>
    </w:p>
    <w:p w14:paraId="1215545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leftChars="0" w:firstLine="0" w:firstLineChars="0"/>
        <w:jc w:val="left"/>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lang w:val="en-US" w:eastAsia="zh-CN"/>
        </w:rPr>
        <w:t>、其他要求</w:t>
      </w:r>
    </w:p>
    <w:p w14:paraId="499452F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highlight w:val="none"/>
          <w:lang w:val="en-US" w:eastAsia="zh-CN"/>
        </w:rPr>
      </w:pP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lang w:val="en-US" w:eastAsia="zh-CN"/>
        </w:rPr>
        <w:t>本施工项目严格落实质量管理、环境管控、职业健康安全管理相关规范要求，规范施工</w:t>
      </w:r>
      <w:r>
        <w:rPr>
          <w:rFonts w:hint="eastAsia" w:ascii="宋体" w:hAnsi="宋体" w:eastAsia="宋体" w:cs="宋体"/>
          <w:b/>
          <w:color w:val="auto"/>
          <w:highlight w:val="none"/>
          <w:lang w:val="en-US" w:eastAsia="zh-CN"/>
        </w:rPr>
        <w:t>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p>
    <w:p w14:paraId="75DDFBEB">
      <w:pPr>
        <w:pBdr>
          <w:top w:val="none" w:color="000000" w:sz="0" w:space="0"/>
          <w:left w:val="none" w:color="000000" w:sz="0" w:space="0"/>
          <w:bottom w:val="none" w:color="000000" w:sz="0" w:space="0"/>
          <w:right w:val="none" w:color="000000" w:sz="0" w:space="0"/>
        </w:pBdr>
        <w:ind w:left="0" w:leftChars="0" w:firstLine="482" w:firstLineChars="200"/>
        <w:jc w:val="left"/>
        <w:rPr>
          <w:rFonts w:hint="eastAsia" w:ascii="宋体" w:hAnsi="宋体" w:eastAsia="宋体" w:cs="宋体"/>
          <w:b/>
          <w:color w:val="auto"/>
          <w:highlight w:val="none"/>
          <w:lang w:val="en-US" w:eastAsia="zh-CN"/>
        </w:rPr>
      </w:pPr>
      <w:r>
        <w:rPr>
          <w:rFonts w:hint="eastAsia" w:ascii="宋体" w:hAnsi="宋体" w:cs="宋体"/>
          <w:b/>
          <w:color w:val="auto"/>
          <w:highlight w:val="none"/>
          <w:lang w:val="en-US" w:eastAsia="zh-CN"/>
        </w:rPr>
        <w:t>2、</w:t>
      </w:r>
      <w:r>
        <w:rPr>
          <w:rFonts w:hint="eastAsia" w:ascii="宋体" w:hAnsi="宋体" w:eastAsia="宋体" w:cs="宋体"/>
          <w:b/>
          <w:color w:val="auto"/>
          <w:highlight w:val="none"/>
          <w:lang w:val="en-US" w:eastAsia="zh-CN"/>
        </w:rPr>
        <w:t>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投标报价含含人工费、材料费、运输费、机械费、措施费、管理费、利润、规费、税金、临时设施、安全文明施工费</w:t>
      </w:r>
      <w:r>
        <w:rPr>
          <w:rFonts w:hint="eastAsia" w:ascii="宋体" w:hAnsi="宋体" w:cs="宋体"/>
          <w:b/>
          <w:color w:val="auto"/>
          <w:highlight w:val="none"/>
          <w:lang w:val="en-US" w:eastAsia="zh-CN"/>
        </w:rPr>
        <w:t>、材料检测</w:t>
      </w:r>
      <w:r>
        <w:rPr>
          <w:rFonts w:hint="eastAsia" w:ascii="宋体" w:hAnsi="宋体" w:eastAsia="宋体" w:cs="宋体"/>
          <w:b/>
          <w:color w:val="auto"/>
          <w:highlight w:val="none"/>
          <w:lang w:val="en-US" w:eastAsia="zh-CN"/>
        </w:rPr>
        <w:t>等其他投标成本和完成项目的全部费用。</w:t>
      </w:r>
    </w:p>
    <w:p w14:paraId="7E035470">
      <w:pPr>
        <w:pStyle w:val="15"/>
        <w:ind w:left="0" w:leftChars="0" w:firstLine="482" w:firstLineChars="200"/>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3、供应商所购买材料严格按照采购文件要求采购。供应商不得购买伪劣产品或以旧充新、以次充好、掺杂使假。所有材料(设备)及其它配件均须确保为国标合格、先进、成熟、安全可靠的全新优等产品。</w:t>
      </w:r>
    </w:p>
    <w:p w14:paraId="3BA3CC04">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default"/>
          <w:vertAlign w:val="baseline"/>
          <w:lang w:val="en-US" w:eastAsia="zh-CN"/>
        </w:rPr>
      </w:pPr>
      <w:r>
        <w:rPr>
          <w:rFonts w:hint="eastAsia" w:ascii="宋体" w:hAnsi="宋体" w:cs="宋体"/>
          <w:b/>
          <w:bCs/>
          <w:i/>
          <w:iCs/>
          <w:color w:val="auto"/>
          <w:sz w:val="24"/>
          <w:szCs w:val="24"/>
          <w:highlight w:val="none"/>
          <w:u w:val="single"/>
          <w:lang w:val="en-US" w:eastAsia="zh-CN"/>
        </w:rPr>
        <w:t>4、</w:t>
      </w:r>
      <w:r>
        <w:rPr>
          <w:rFonts w:hint="eastAsia" w:ascii="宋体" w:hAnsi="宋体" w:eastAsia="宋体" w:cs="宋体"/>
          <w:b/>
          <w:bCs/>
          <w:i/>
          <w:iCs/>
          <w:color w:val="auto"/>
          <w:sz w:val="24"/>
          <w:szCs w:val="24"/>
          <w:highlight w:val="none"/>
          <w:u w:val="single"/>
          <w:lang w:val="en-US" w:eastAsia="zh-CN"/>
        </w:rPr>
        <w:t xml:space="preserve">响应文件中必须明确下表所涉及的品牌，若未填写或填写不完整，按无效标处理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9"/>
        <w:gridCol w:w="5338"/>
        <w:gridCol w:w="2906"/>
      </w:tblGrid>
      <w:tr w14:paraId="30692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vAlign w:val="center"/>
          </w:tcPr>
          <w:p w14:paraId="26F14B05">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序号</w:t>
            </w:r>
          </w:p>
        </w:tc>
        <w:tc>
          <w:tcPr>
            <w:tcW w:w="5338" w:type="dxa"/>
            <w:vAlign w:val="center"/>
          </w:tcPr>
          <w:p w14:paraId="4E7A507A">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名称</w:t>
            </w:r>
          </w:p>
        </w:tc>
        <w:tc>
          <w:tcPr>
            <w:tcW w:w="2906" w:type="dxa"/>
            <w:vAlign w:val="center"/>
          </w:tcPr>
          <w:p w14:paraId="69422163">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品牌</w:t>
            </w:r>
          </w:p>
        </w:tc>
      </w:tr>
      <w:tr w14:paraId="1661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tcPr>
          <w:p w14:paraId="6601EAB2">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1</w:t>
            </w:r>
          </w:p>
        </w:tc>
        <w:tc>
          <w:tcPr>
            <w:tcW w:w="5338" w:type="dxa"/>
          </w:tcPr>
          <w:p w14:paraId="7C4972C3">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定制钢门</w:t>
            </w:r>
          </w:p>
        </w:tc>
        <w:tc>
          <w:tcPr>
            <w:tcW w:w="2906" w:type="dxa"/>
          </w:tcPr>
          <w:p w14:paraId="1F2D0DAE">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p>
        </w:tc>
      </w:tr>
      <w:tr w14:paraId="427C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tcPr>
          <w:p w14:paraId="198B92AD">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 </w:t>
            </w:r>
          </w:p>
        </w:tc>
        <w:tc>
          <w:tcPr>
            <w:tcW w:w="5338" w:type="dxa"/>
          </w:tcPr>
          <w:p w14:paraId="3311B840">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全瓷瓷砖（破坏强度≥1500N，吸水率≤0.3%）</w:t>
            </w:r>
          </w:p>
        </w:tc>
        <w:tc>
          <w:tcPr>
            <w:tcW w:w="2906" w:type="dxa"/>
          </w:tcPr>
          <w:p w14:paraId="04CD60F1">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p>
        </w:tc>
      </w:tr>
      <w:tr w14:paraId="3A15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tcPr>
          <w:p w14:paraId="486C0540">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w:t>
            </w:r>
          </w:p>
        </w:tc>
        <w:tc>
          <w:tcPr>
            <w:tcW w:w="5338" w:type="dxa"/>
          </w:tcPr>
          <w:p w14:paraId="5BA3752A">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防水涂料</w:t>
            </w:r>
          </w:p>
        </w:tc>
        <w:tc>
          <w:tcPr>
            <w:tcW w:w="2906" w:type="dxa"/>
          </w:tcPr>
          <w:p w14:paraId="324342AD">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p>
        </w:tc>
      </w:tr>
    </w:tbl>
    <w:p w14:paraId="7EBE1EB9">
      <w:pPr>
        <w:pStyle w:val="15"/>
        <w:ind w:left="0" w:leftChars="0" w:firstLine="0" w:firstLineChars="0"/>
        <w:rPr>
          <w:rFonts w:hint="default"/>
          <w:lang w:val="en-US" w:eastAsia="zh-CN"/>
        </w:rPr>
      </w:pPr>
    </w:p>
    <w:p w14:paraId="161F58A9">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641" w:name="_Toc153678434"/>
      <w:bookmarkStart w:id="642" w:name="_Toc142708871"/>
      <w:bookmarkStart w:id="643" w:name="_Toc204595694"/>
      <w:bookmarkStart w:id="644" w:name="_Toc515874992"/>
      <w:bookmarkStart w:id="645" w:name="_Toc28603"/>
      <w:bookmarkStart w:id="646" w:name="_Toc224532089"/>
    </w:p>
    <w:p w14:paraId="02EA0E5C">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color w:val="auto"/>
          <w:highlight w:val="none"/>
        </w:rPr>
      </w:pPr>
      <w:bookmarkStart w:id="647" w:name="_Toc1432"/>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五</w:t>
      </w:r>
      <w:r>
        <w:rPr>
          <w:rFonts w:hint="eastAsia" w:ascii="宋体" w:hAnsi="宋体" w:eastAsia="宋体" w:cs="宋体"/>
          <w:b/>
          <w:bCs/>
          <w:color w:val="auto"/>
          <w:sz w:val="44"/>
          <w:szCs w:val="44"/>
          <w:highlight w:val="none"/>
        </w:rPr>
        <w:t xml:space="preserve">章 </w:t>
      </w:r>
      <w:bookmarkEnd w:id="641"/>
      <w:bookmarkEnd w:id="642"/>
      <w:r>
        <w:rPr>
          <w:rFonts w:hint="eastAsia" w:ascii="宋体" w:hAnsi="宋体" w:eastAsia="宋体" w:cs="宋体"/>
          <w:b/>
          <w:bCs/>
          <w:color w:val="auto"/>
          <w:sz w:val="44"/>
          <w:szCs w:val="44"/>
          <w:highlight w:val="none"/>
        </w:rPr>
        <w:t>工程量清单</w:t>
      </w:r>
      <w:bookmarkEnd w:id="643"/>
      <w:bookmarkEnd w:id="644"/>
      <w:bookmarkEnd w:id="645"/>
      <w:bookmarkEnd w:id="646"/>
      <w:bookmarkEnd w:id="647"/>
    </w:p>
    <w:p w14:paraId="175FF7B7">
      <w:pPr>
        <w:keepNext w:val="0"/>
        <w:keepLines w:val="0"/>
        <w:pageBreakBefore w:val="0"/>
        <w:widowControl w:val="0"/>
        <w:spacing w:beforeAutospacing="0" w:afterAutospacing="0" w:line="360" w:lineRule="auto"/>
        <w:ind w:left="0" w:right="0" w:firstLine="48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详见附件</w:t>
      </w:r>
    </w:p>
    <w:p w14:paraId="57BEB98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78AE36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B1CC36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51726F8">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6B8A18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B9964B5">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C6665A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D42139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58B0FA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903302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7AF61F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CFC9E8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8F4590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967102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EA30C9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EDF6A12">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5BF4BDA5">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24F61D8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83DA9BB">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27268534">
      <w:pPr>
        <w:keepNext w:val="0"/>
        <w:keepLines w:val="0"/>
        <w:pageBreakBefore w:val="0"/>
        <w:widowControl w:val="0"/>
        <w:spacing w:beforeAutospacing="0" w:afterAutospacing="0" w:line="360" w:lineRule="auto"/>
        <w:ind w:left="0" w:right="0" w:firstLine="480"/>
        <w:jc w:val="center"/>
        <w:outlineLvl w:val="9"/>
        <w:rPr>
          <w:rFonts w:hint="eastAsia" w:ascii="宋体" w:hAnsi="宋体" w:eastAsia="宋体" w:cs="宋体"/>
          <w:color w:val="auto"/>
          <w:highlight w:val="none"/>
          <w:lang w:eastAsia="zh-CN"/>
        </w:rPr>
      </w:pPr>
      <w:bookmarkStart w:id="648" w:name="_Toc515874993"/>
      <w:bookmarkStart w:id="649" w:name="_Toc224532090"/>
      <w:bookmarkStart w:id="650" w:name="_Toc204595695"/>
      <w:r>
        <w:rPr>
          <w:rFonts w:hint="eastAsia" w:ascii="宋体" w:hAnsi="宋体" w:eastAsia="宋体" w:cs="宋体"/>
          <w:color w:val="auto"/>
          <w:highlight w:val="none"/>
        </w:rPr>
        <w:br w:type="page" w:clear="all"/>
      </w:r>
      <w:bookmarkEnd w:id="648"/>
      <w:bookmarkEnd w:id="649"/>
      <w:bookmarkEnd w:id="650"/>
    </w:p>
    <w:p w14:paraId="176B4BA6">
      <w:pPr>
        <w:keepNext w:val="0"/>
        <w:keepLines w:val="0"/>
        <w:pageBreakBefore w:val="0"/>
        <w:widowControl w:val="0"/>
        <w:numPr>
          <w:ilvl w:val="0"/>
          <w:numId w:val="0"/>
        </w:numPr>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651" w:name="_Toc19991"/>
      <w:bookmarkStart w:id="652" w:name="_Toc224532091"/>
      <w:bookmarkStart w:id="653" w:name="_Toc204595696"/>
      <w:bookmarkStart w:id="654" w:name="_Toc515874994"/>
      <w:r>
        <w:rPr>
          <w:rFonts w:hint="eastAsia" w:ascii="宋体" w:hAnsi="宋体" w:eastAsia="宋体" w:cs="宋体"/>
          <w:b/>
          <w:bCs/>
          <w:color w:val="auto"/>
          <w:sz w:val="44"/>
          <w:szCs w:val="44"/>
          <w:highlight w:val="none"/>
          <w:lang w:val="en-US" w:eastAsia="zh-CN" w:bidi="ar-SA"/>
        </w:rPr>
        <w:t>第</w:t>
      </w:r>
      <w:r>
        <w:rPr>
          <w:rFonts w:hint="eastAsia" w:ascii="宋体" w:hAnsi="宋体" w:cs="宋体"/>
          <w:b/>
          <w:bCs/>
          <w:color w:val="auto"/>
          <w:sz w:val="44"/>
          <w:szCs w:val="44"/>
          <w:highlight w:val="none"/>
          <w:lang w:val="en-US" w:eastAsia="zh-CN" w:bidi="ar-SA"/>
        </w:rPr>
        <w:t>六</w:t>
      </w:r>
      <w:r>
        <w:rPr>
          <w:rFonts w:hint="eastAsia" w:ascii="宋体" w:hAnsi="宋体" w:eastAsia="宋体" w:cs="宋体"/>
          <w:b/>
          <w:bCs/>
          <w:color w:val="auto"/>
          <w:sz w:val="44"/>
          <w:szCs w:val="44"/>
          <w:highlight w:val="none"/>
          <w:lang w:val="en-US" w:eastAsia="zh-CN" w:bidi="ar-SA"/>
        </w:rPr>
        <w:t>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评审方法和评审标准</w:t>
      </w:r>
      <w:bookmarkEnd w:id="651"/>
    </w:p>
    <w:p w14:paraId="0D1542AF">
      <w:pPr>
        <w:pStyle w:val="541"/>
        <w:shd w:val="clear" w:color="auto" w:fill="auto"/>
        <w:spacing w:before="0" w:after="0" w:line="360" w:lineRule="auto"/>
        <w:ind w:left="0" w:firstLine="0"/>
        <w:rPr>
          <w:rFonts w:hint="eastAsia" w:ascii="宋体" w:hAnsi="宋体" w:cs="宋体"/>
          <w:b/>
          <w:color w:val="auto"/>
          <w:highlight w:val="none"/>
        </w:rPr>
      </w:pPr>
      <w:r>
        <w:rPr>
          <w:rFonts w:hint="eastAsia" w:ascii="宋体" w:hAnsi="宋体" w:cs="宋体"/>
          <w:b/>
          <w:color w:val="auto"/>
          <w:highlight w:val="none"/>
        </w:rPr>
        <w:t>一、政府采购政策功能落实</w:t>
      </w:r>
    </w:p>
    <w:p w14:paraId="22E617DD">
      <w:pPr>
        <w:shd w:val="clear" w:color="auto" w:fill="auto"/>
        <w:spacing w:line="360" w:lineRule="auto"/>
        <w:ind w:firstLine="480"/>
        <w:rPr>
          <w:rFonts w:hint="eastAsia" w:ascii="宋体" w:hAnsi="宋体" w:eastAsia="宋体" w:cs="Times New Roman"/>
          <w:color w:val="auto"/>
          <w:sz w:val="24"/>
          <w:highlight w:val="none"/>
        </w:rPr>
      </w:pPr>
      <w:r>
        <w:rPr>
          <w:rFonts w:hint="eastAsia" w:ascii="宋体" w:hAnsi="宋体" w:cs="宋体"/>
          <w:b w:val="0"/>
          <w:bCs w:val="0"/>
          <w:color w:val="auto"/>
          <w:sz w:val="24"/>
          <w:highlight w:val="none"/>
          <w:lang w:val="en-US" w:eastAsia="zh-CN"/>
        </w:rPr>
        <w:t>1、</w:t>
      </w:r>
      <w:r>
        <w:rPr>
          <w:rFonts w:hint="eastAsia" w:ascii="宋体" w:hAnsi="宋体" w:eastAsia="宋体" w:cs="Times New Roman"/>
          <w:color w:val="auto"/>
          <w:sz w:val="24"/>
          <w:highlight w:val="none"/>
        </w:rPr>
        <w:t>本项目执行《关于印发&lt;政府采购促进中小企业发展管理办法&gt;的通知》（财库〔2020〕46号</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《关于印发中小企业划型标准规定的通知》（工信部联企业〔2011〕300号</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关于政府采购支持监狱企业发展有关问题的通知》（财库〔2014〕68号）、《关于促进残疾人就业政府采购政策的通知》（财库〔2017〕141号）、《关于进一步加大政府采购支持中小企业力度的通知》（财库〔2022〕19号）的规定。</w:t>
      </w:r>
    </w:p>
    <w:p w14:paraId="0519A1B6">
      <w:pPr>
        <w:pageBreakBefore w:val="0"/>
        <w:shd w:val="clear" w:color="auto" w:fill="auto"/>
        <w:spacing w:line="360" w:lineRule="auto"/>
        <w:ind w:firstLine="480"/>
        <w:jc w:val="left"/>
        <w:rPr>
          <w:rFonts w:hint="eastAsia" w:ascii="宋体" w:hAnsi="宋体"/>
          <w:b/>
          <w:bCs/>
          <w:color w:val="auto"/>
          <w:sz w:val="24"/>
          <w:highlight w:val="none"/>
          <w:lang w:val="en-US"/>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本项目专门面向中型企业、小型企业、微型企业、残疾人福利性单位、监狱企业进行采购，无需进行</w:t>
      </w:r>
      <w:r>
        <w:rPr>
          <w:rFonts w:hint="eastAsia" w:ascii="宋体" w:hAnsi="宋体" w:eastAsia="宋体" w:cs="宋体"/>
          <w:color w:val="auto"/>
          <w:sz w:val="24"/>
          <w:highlight w:val="none"/>
          <w:lang w:val="en-US" w:eastAsia="zh-CN"/>
        </w:rPr>
        <w:t>报价10%的扣除。</w:t>
      </w:r>
    </w:p>
    <w:p w14:paraId="03AC0AAB">
      <w:pPr>
        <w:pStyle w:val="541"/>
        <w:shd w:val="clear" w:color="auto" w:fill="auto"/>
        <w:spacing w:before="0" w:after="0" w:line="360" w:lineRule="auto"/>
        <w:ind w:left="0" w:firstLine="0"/>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二、磋商小组</w:t>
      </w:r>
    </w:p>
    <w:p w14:paraId="2C903CCD">
      <w:pPr>
        <w:shd w:val="clear" w:color="auto" w:fill="auto"/>
        <w:spacing w:line="360" w:lineRule="auto"/>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本采购项目磋商小组由采购人代表和评审专家组成。</w:t>
      </w:r>
    </w:p>
    <w:p w14:paraId="754F4AB2">
      <w:pPr>
        <w:pStyle w:val="541"/>
        <w:shd w:val="clear" w:color="auto" w:fill="auto"/>
        <w:spacing w:before="0" w:after="0" w:line="360" w:lineRule="auto"/>
        <w:ind w:left="0" w:firstLine="0"/>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三、评标方法：综合评分法</w:t>
      </w:r>
    </w:p>
    <w:p w14:paraId="70AA88D8">
      <w:pPr>
        <w:pStyle w:val="541"/>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经磋商确定最终采购需求和提交最后报价的供应商后，由磋商小组采用综合评分法对提交最后报价的供应商的响应文件和最后报价进行综合评分。</w:t>
      </w:r>
    </w:p>
    <w:p w14:paraId="2F58BCAA">
      <w:pPr>
        <w:widowControl/>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综合评分法，是指</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文件满足</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文件全部实质性要求，且按照评审因素的量化指标评审得分最高的</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候选人的评标办法。</w:t>
      </w:r>
    </w:p>
    <w:p w14:paraId="2934A22C">
      <w:pPr>
        <w:widowControl/>
        <w:shd w:val="clear" w:color="auto" w:fill="auto"/>
        <w:spacing w:line="360" w:lineRule="auto"/>
        <w:ind w:left="0" w:leftChars="0" w:firstLine="0" w:firstLineChars="0"/>
        <w:rPr>
          <w:rFonts w:hint="eastAsia" w:ascii="宋体" w:hAnsi="宋体" w:eastAsia="宋体" w:cs="宋体"/>
          <w:color w:val="auto"/>
          <w:sz w:val="24"/>
          <w:highlight w:val="none"/>
        </w:rPr>
      </w:pPr>
      <w:r>
        <w:rPr>
          <w:rFonts w:hint="eastAsia" w:ascii="宋体" w:hAnsi="宋体" w:cs="宋体"/>
          <w:b/>
          <w:color w:val="auto"/>
          <w:sz w:val="24"/>
          <w:highlight w:val="none"/>
          <w:lang w:val="en-US" w:eastAsia="zh-CN"/>
        </w:rPr>
        <w:t>四</w:t>
      </w:r>
      <w:r>
        <w:rPr>
          <w:rFonts w:hint="eastAsia" w:ascii="宋体" w:hAnsi="宋体" w:eastAsia="宋体" w:cs="宋体"/>
          <w:b/>
          <w:color w:val="auto"/>
          <w:sz w:val="24"/>
          <w:highlight w:val="none"/>
        </w:rPr>
        <w:t>、评标原则</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会必须公平、公正、客观，不带任何倾向性和启发性；不得向外界透露任何与评标有关的内容；任何单位和个人不得干扰、影响评标的正常进行；</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及有关工作人员不得私下与供应商接触。</w:t>
      </w:r>
    </w:p>
    <w:p w14:paraId="24E5E791">
      <w:pPr>
        <w:widowControl/>
        <w:shd w:val="clear" w:color="auto" w:fill="auto"/>
        <w:spacing w:line="360" w:lineRule="auto"/>
        <w:ind w:left="0" w:leftChars="0" w:firstLine="0" w:firstLineChars="0"/>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五</w:t>
      </w:r>
      <w:r>
        <w:rPr>
          <w:rFonts w:hint="eastAsia" w:ascii="宋体" w:hAnsi="宋体" w:eastAsia="宋体" w:cs="宋体"/>
          <w:b/>
          <w:color w:val="auto"/>
          <w:sz w:val="24"/>
          <w:highlight w:val="none"/>
        </w:rPr>
        <w:t>、评标标准：</w:t>
      </w:r>
    </w:p>
    <w:p w14:paraId="360D45A5">
      <w:pPr>
        <w:widowControl/>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1、评标时，</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文件为评标依据，</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各成员独立对每个供应商的</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文件进行评价，并汇总每个供应商的得分。</w:t>
      </w:r>
    </w:p>
    <w:p w14:paraId="600DF366">
      <w:pPr>
        <w:widowControl/>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2、本项目评分总分为100分，按四舍五入取至小数点后两位。</w:t>
      </w:r>
    </w:p>
    <w:p w14:paraId="4C31F237">
      <w:pPr>
        <w:widowControl/>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3、总得分 = 价格分 + 商务技术分 </w:t>
      </w:r>
    </w:p>
    <w:p w14:paraId="2A00C80B">
      <w:pPr>
        <w:pStyle w:val="236"/>
        <w:shd w:val="clear" w:color="auto" w:fill="auto"/>
        <w:tabs>
          <w:tab w:val="left" w:pos="720"/>
        </w:tabs>
        <w:spacing w:line="360" w:lineRule="auto"/>
        <w:ind w:left="789" w:hanging="343"/>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综合评分法</w:t>
      </w:r>
    </w:p>
    <w:p w14:paraId="6BF09DF5">
      <w:pPr>
        <w:pStyle w:val="236"/>
        <w:shd w:val="clear" w:color="auto" w:fill="auto"/>
        <w:tabs>
          <w:tab w:val="left" w:pos="720"/>
        </w:tabs>
        <w:spacing w:line="360" w:lineRule="auto"/>
        <w:ind w:left="740" w:hanging="294"/>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价格分：</w:t>
      </w:r>
      <w:r>
        <w:rPr>
          <w:rFonts w:hint="eastAsia"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p w14:paraId="3330E8DC">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w:t>
      </w:r>
      <w:r>
        <w:rPr>
          <w:rFonts w:hint="eastAsia" w:ascii="宋体" w:hAnsi="宋体" w:eastAsia="宋体" w:cs="宋体"/>
          <w:color w:val="auto"/>
          <w:sz w:val="24"/>
          <w:szCs w:val="24"/>
          <w:highlight w:val="none"/>
        </w:rPr>
        <w:t>要求且</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价格最低的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报价为评标基准价，其价格分为满分。其他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的价格分统一按照下列公式计算：</w:t>
      </w:r>
    </w:p>
    <w:p w14:paraId="45693C8F">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报价得分=（</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基准价/</w:t>
      </w:r>
      <w:r>
        <w:rPr>
          <w:rFonts w:hint="eastAsia" w:ascii="宋体" w:hAnsi="宋体" w:eastAsia="宋体" w:cs="宋体"/>
          <w:color w:val="auto"/>
          <w:sz w:val="24"/>
          <w:szCs w:val="24"/>
          <w:highlight w:val="none"/>
          <w:lang w:val="en-US" w:eastAsia="zh-CN"/>
        </w:rPr>
        <w:t>最后磋商</w:t>
      </w:r>
      <w:r>
        <w:rPr>
          <w:rFonts w:hint="eastAsia" w:ascii="宋体" w:hAnsi="宋体" w:eastAsia="宋体" w:cs="宋体"/>
          <w:color w:val="auto"/>
          <w:sz w:val="24"/>
          <w:szCs w:val="24"/>
          <w:highlight w:val="none"/>
        </w:rPr>
        <w:t>报价）</w:t>
      </w:r>
      <w:r>
        <w:rPr>
          <w:rFonts w:hint="eastAsia"/>
          <w:color w:val="000000"/>
          <w:sz w:val="24"/>
        </w:rPr>
        <w:t>×30分</w:t>
      </w:r>
    </w:p>
    <w:p w14:paraId="446D918B">
      <w:pPr>
        <w:widowControl/>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评标过程中，不得去掉报价中的最高报价和最低报价。</w:t>
      </w:r>
    </w:p>
    <w:p w14:paraId="16D51352">
      <w:pPr>
        <w:pStyle w:val="205"/>
        <w:shd w:val="clear" w:color="auto" w:fill="auto"/>
        <w:spacing w:line="360" w:lineRule="auto"/>
        <w:ind w:left="0" w:firstLine="0"/>
        <w:rPr>
          <w:rFonts w:ascii="宋体" w:hAnsi="宋体" w:eastAsia="宋体" w:cs="宋体"/>
          <w:b/>
          <w:bCs/>
          <w:color w:val="auto"/>
          <w:sz w:val="15"/>
          <w:szCs w:val="15"/>
          <w:highlight w:val="none"/>
        </w:rPr>
      </w:pP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商务技术分：</w:t>
      </w:r>
      <w:r>
        <w:rPr>
          <w:rFonts w:hint="eastAsia" w:hAnsi="宋体" w:cs="宋体"/>
          <w:b/>
          <w:color w:val="auto"/>
          <w:sz w:val="24"/>
          <w:szCs w:val="24"/>
          <w:highlight w:val="none"/>
          <w:lang w:val="en-US" w:eastAsia="zh-CN"/>
        </w:rPr>
        <w:t>70</w:t>
      </w:r>
      <w:r>
        <w:rPr>
          <w:rFonts w:hint="eastAsia" w:ascii="宋体" w:hAnsi="宋体" w:eastAsia="宋体" w:cs="宋体"/>
          <w:b/>
          <w:color w:val="auto"/>
          <w:sz w:val="24"/>
          <w:szCs w:val="24"/>
          <w:highlight w:val="none"/>
        </w:rPr>
        <w:t>分</w:t>
      </w:r>
    </w:p>
    <w:tbl>
      <w:tblPr>
        <w:tblStyle w:val="33"/>
        <w:tblW w:w="9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0" w:type="dxa"/>
          <w:right w:w="108" w:type="dxa"/>
        </w:tblCellMar>
      </w:tblPr>
      <w:tblGrid>
        <w:gridCol w:w="1845"/>
        <w:gridCol w:w="7575"/>
      </w:tblGrid>
      <w:tr w14:paraId="2A49D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23" w:hRule="atLeast"/>
          <w:jc w:val="center"/>
        </w:trPr>
        <w:tc>
          <w:tcPr>
            <w:tcW w:w="1845" w:type="dxa"/>
            <w:noWrap w:val="0"/>
            <w:vAlign w:val="center"/>
          </w:tcPr>
          <w:p w14:paraId="60CE2C7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宋体" w:hAnsi="宋体" w:cs="宋体"/>
                <w:b/>
              </w:rPr>
            </w:pPr>
            <w:r>
              <w:rPr>
                <w:rFonts w:hint="eastAsia" w:ascii="宋体" w:hAnsi="宋体" w:cs="宋体"/>
                <w:b/>
              </w:rPr>
              <w:t>评审因素</w:t>
            </w:r>
          </w:p>
        </w:tc>
        <w:tc>
          <w:tcPr>
            <w:tcW w:w="7575" w:type="dxa"/>
            <w:noWrap w:val="0"/>
            <w:vAlign w:val="center"/>
          </w:tcPr>
          <w:p w14:paraId="7E60553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宋体" w:hAnsi="宋体" w:cs="宋体"/>
                <w:b/>
              </w:rPr>
            </w:pPr>
            <w:r>
              <w:rPr>
                <w:rFonts w:hint="eastAsia" w:ascii="宋体" w:hAnsi="宋体" w:cs="宋体"/>
                <w:b/>
              </w:rPr>
              <w:t>评审标准</w:t>
            </w:r>
          </w:p>
        </w:tc>
      </w:tr>
      <w:tr w14:paraId="5ABEE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94" w:hRule="atLeast"/>
          <w:jc w:val="center"/>
        </w:trPr>
        <w:tc>
          <w:tcPr>
            <w:tcW w:w="1845" w:type="dxa"/>
            <w:tcBorders>
              <w:bottom w:val="single" w:color="auto" w:sz="4" w:space="0"/>
            </w:tcBorders>
            <w:noWrap w:val="0"/>
            <w:vAlign w:val="center"/>
          </w:tcPr>
          <w:p w14:paraId="665DD020">
            <w:pPr>
              <w:pStyle w:val="14"/>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类似业绩</w:t>
            </w:r>
          </w:p>
          <w:p w14:paraId="209AEC30">
            <w:pPr>
              <w:pStyle w:val="14"/>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（10分）</w:t>
            </w:r>
          </w:p>
        </w:tc>
        <w:tc>
          <w:tcPr>
            <w:tcW w:w="7575" w:type="dxa"/>
            <w:tcBorders>
              <w:bottom w:val="single" w:color="auto" w:sz="4" w:space="0"/>
            </w:tcBorders>
            <w:noWrap w:val="0"/>
          </w:tcPr>
          <w:p w14:paraId="5BBFDDA9">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供应商提供自2023年1月1日起至今</w:t>
            </w:r>
            <w:r>
              <w:rPr>
                <w:rFonts w:hint="eastAsia" w:ascii="宋体" w:hAnsi="宋体" w:cs="宋体"/>
                <w:color w:val="auto"/>
                <w:sz w:val="24"/>
                <w:szCs w:val="24"/>
                <w:highlight w:val="none"/>
                <w:lang w:val="en-US" w:eastAsia="zh-CN" w:bidi="ar-SA"/>
              </w:rPr>
              <w:t>类似</w:t>
            </w:r>
            <w:r>
              <w:rPr>
                <w:rFonts w:hint="eastAsia" w:ascii="宋体" w:hAnsi="宋体" w:eastAsia="宋体" w:cs="宋体"/>
                <w:color w:val="auto"/>
                <w:sz w:val="24"/>
                <w:szCs w:val="24"/>
                <w:highlight w:val="none"/>
                <w:lang w:val="en-US" w:eastAsia="zh-CN" w:bidi="ar-SA"/>
              </w:rPr>
              <w:t>施工业绩的</w:t>
            </w:r>
            <w:r>
              <w:rPr>
                <w:rFonts w:hint="eastAsia" w:ascii="宋体" w:hAnsi="宋体" w:cs="宋体"/>
                <w:color w:val="auto"/>
                <w:sz w:val="24"/>
                <w:szCs w:val="24"/>
                <w:highlight w:val="none"/>
                <w:lang w:val="en-US" w:eastAsia="zh-CN" w:bidi="ar-SA"/>
              </w:rPr>
              <w:t>（施工内容须包含装修）</w:t>
            </w:r>
            <w:r>
              <w:rPr>
                <w:rFonts w:hint="eastAsia" w:ascii="宋体" w:hAnsi="宋体" w:eastAsia="宋体" w:cs="宋体"/>
                <w:color w:val="auto"/>
                <w:sz w:val="24"/>
                <w:szCs w:val="24"/>
                <w:highlight w:val="none"/>
                <w:lang w:val="en-US" w:eastAsia="zh-CN" w:bidi="ar-SA"/>
              </w:rPr>
              <w:t>，每提供一个得2分；最高得</w:t>
            </w:r>
            <w:r>
              <w:rPr>
                <w:rFonts w:hint="eastAsia" w:ascii="宋体" w:hAnsi="宋体" w:cs="宋体"/>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zh-CN" w:bidi="ar-SA"/>
              </w:rPr>
              <w:t>分。</w:t>
            </w:r>
          </w:p>
          <w:p w14:paraId="0FE8A62A">
            <w:pPr>
              <w:pStyle w:val="541"/>
              <w:spacing w:before="0" w:after="0"/>
              <w:ind w:left="0" w:leftChars="0" w:firstLine="240" w:firstLineChars="10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注：时间以合同签订时间为准，证明材料提供施工合同的原件扫描件上传至电子响应文件中。</w:t>
            </w:r>
          </w:p>
        </w:tc>
      </w:tr>
      <w:tr w14:paraId="1E6BA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916" w:hRule="atLeast"/>
          <w:jc w:val="center"/>
        </w:trPr>
        <w:tc>
          <w:tcPr>
            <w:tcW w:w="1845" w:type="dxa"/>
            <w:tcBorders>
              <w:top w:val="single" w:color="auto" w:sz="4" w:space="0"/>
            </w:tcBorders>
            <w:noWrap w:val="0"/>
            <w:vAlign w:val="center"/>
          </w:tcPr>
          <w:p w14:paraId="1ABB35A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项目团队</w:t>
            </w:r>
          </w:p>
          <w:p w14:paraId="3F6195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12</w:t>
            </w:r>
            <w:r>
              <w:rPr>
                <w:rFonts w:hint="eastAsia" w:ascii="宋体" w:hAnsi="宋体" w:eastAsia="宋体" w:cs="宋体"/>
                <w:color w:val="auto"/>
                <w:sz w:val="24"/>
                <w:szCs w:val="24"/>
                <w:highlight w:val="none"/>
                <w:lang w:val="en-US" w:eastAsia="zh-CN" w:bidi="ar-SA"/>
              </w:rPr>
              <w:t>分)</w:t>
            </w:r>
          </w:p>
        </w:tc>
        <w:tc>
          <w:tcPr>
            <w:tcW w:w="7575" w:type="dxa"/>
            <w:tcBorders>
              <w:top w:val="single" w:color="auto" w:sz="4" w:space="0"/>
            </w:tcBorders>
            <w:noWrap w:val="0"/>
            <w:vAlign w:val="center"/>
          </w:tcPr>
          <w:p w14:paraId="5C53F5C6">
            <w:pPr>
              <w:pStyle w:val="541"/>
              <w:spacing w:before="0" w:after="0"/>
              <w:ind w:left="0" w:leftChars="0" w:firstLine="240" w:firstLineChars="100"/>
              <w:rPr>
                <w:rFonts w:hint="eastAsia" w:ascii="宋体" w:hAnsi="宋体" w:cs="宋体"/>
                <w:bCs/>
                <w:color w:val="000000"/>
                <w:lang w:val="en-US" w:eastAsia="zh-CN"/>
              </w:rPr>
            </w:pPr>
            <w:r>
              <w:rPr>
                <w:rFonts w:hint="eastAsia" w:ascii="宋体" w:hAnsi="宋体" w:eastAsia="宋体" w:cs="宋体"/>
                <w:color w:val="auto"/>
                <w:sz w:val="24"/>
                <w:szCs w:val="24"/>
                <w:highlight w:val="none"/>
                <w:lang w:val="en-US" w:eastAsia="zh-CN" w:bidi="ar-SA"/>
              </w:rPr>
              <w:t>项目组成员(不含项目负责人)配备齐全（施工员、质检员、安全员），有相应资质证书得</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分，</w:t>
            </w:r>
            <w:r>
              <w:rPr>
                <w:rFonts w:hint="eastAsia" w:ascii="宋体" w:hAnsi="宋体" w:cs="宋体"/>
                <w:color w:val="auto"/>
                <w:sz w:val="24"/>
                <w:szCs w:val="24"/>
                <w:highlight w:val="none"/>
                <w:lang w:val="en-US" w:eastAsia="zh-CN" w:bidi="ar-SA"/>
              </w:rPr>
              <w:t>最高得6分</w:t>
            </w:r>
            <w:r>
              <w:rPr>
                <w:rFonts w:hint="eastAsia" w:ascii="宋体" w:hAnsi="宋体" w:cs="宋体"/>
                <w:bCs/>
                <w:color w:val="000000"/>
                <w:lang w:val="en-US" w:eastAsia="zh-CN"/>
              </w:rPr>
              <w:t>；</w:t>
            </w:r>
          </w:p>
          <w:p w14:paraId="4C251C32">
            <w:pPr>
              <w:pStyle w:val="541"/>
              <w:spacing w:before="0" w:after="0"/>
              <w:ind w:left="0" w:leftChars="0" w:firstLine="240" w:firstLineChars="100"/>
              <w:rPr>
                <w:rFonts w:hint="default" w:ascii="宋体" w:hAnsi="宋体" w:cs="宋体"/>
                <w:bCs/>
                <w:color w:val="000000"/>
                <w:lang w:val="en-US" w:eastAsia="zh-CN"/>
              </w:rPr>
            </w:pPr>
            <w:r>
              <w:rPr>
                <w:rFonts w:hint="eastAsia" w:ascii="宋体" w:hAnsi="宋体" w:cs="宋体"/>
                <w:bCs/>
                <w:color w:val="000000"/>
                <w:lang w:val="en-US" w:eastAsia="zh-CN"/>
              </w:rPr>
              <w:t>项目负责人</w:t>
            </w:r>
            <w:r>
              <w:rPr>
                <w:rFonts w:hint="eastAsia" w:ascii="宋体" w:hAnsi="宋体" w:eastAsia="宋体" w:cs="宋体"/>
                <w:color w:val="auto"/>
                <w:sz w:val="24"/>
                <w:szCs w:val="24"/>
                <w:highlight w:val="none"/>
                <w:lang w:val="en-US" w:eastAsia="zh-CN" w:bidi="ar-SA"/>
              </w:rPr>
              <w:t>具备</w:t>
            </w:r>
            <w:r>
              <w:rPr>
                <w:rFonts w:hint="eastAsia" w:ascii="宋体" w:hAnsi="宋体" w:cs="宋体"/>
                <w:bCs/>
                <w:color w:val="000000"/>
              </w:rPr>
              <w:t>建设工程类</w:t>
            </w:r>
            <w:r>
              <w:rPr>
                <w:rFonts w:hint="eastAsia" w:ascii="宋体" w:hAnsi="宋体" w:cs="宋体"/>
                <w:color w:val="000000"/>
                <w:lang w:bidi="ar"/>
              </w:rPr>
              <w:t>中级</w:t>
            </w:r>
            <w:r>
              <w:rPr>
                <w:rFonts w:hint="eastAsia" w:ascii="宋体" w:hAnsi="宋体" w:cs="宋体"/>
                <w:bCs/>
                <w:color w:val="000000"/>
              </w:rPr>
              <w:t>工程师职称的</w:t>
            </w:r>
            <w:r>
              <w:rPr>
                <w:rFonts w:hint="eastAsia" w:ascii="宋体" w:hAnsi="宋体" w:cs="宋体"/>
                <w:color w:val="000000"/>
                <w:lang w:bidi="ar"/>
              </w:rPr>
              <w:t>得</w:t>
            </w:r>
            <w:r>
              <w:rPr>
                <w:rFonts w:hint="eastAsia" w:ascii="宋体" w:hAnsi="宋体" w:cs="宋体"/>
                <w:color w:val="000000"/>
                <w:lang w:val="en-US" w:eastAsia="zh-CN" w:bidi="ar"/>
              </w:rPr>
              <w:t>1</w:t>
            </w:r>
            <w:r>
              <w:rPr>
                <w:rFonts w:hint="eastAsia" w:ascii="宋体" w:hAnsi="宋体" w:cs="宋体"/>
                <w:color w:val="000000"/>
                <w:lang w:bidi="ar"/>
              </w:rPr>
              <w:t>分，</w:t>
            </w:r>
            <w:r>
              <w:rPr>
                <w:rFonts w:hint="eastAsia" w:ascii="宋体" w:hAnsi="宋体" w:cs="宋体"/>
                <w:color w:val="000000"/>
                <w:lang w:val="en-US" w:eastAsia="zh-CN" w:bidi="ar"/>
              </w:rPr>
              <w:t>具备建设工程类高级及以上工程师职称的得3分</w:t>
            </w:r>
            <w:r>
              <w:rPr>
                <w:rFonts w:hint="eastAsia" w:ascii="宋体" w:hAnsi="宋体" w:eastAsia="宋体" w:cs="宋体"/>
                <w:color w:val="auto"/>
                <w:sz w:val="24"/>
                <w:szCs w:val="24"/>
                <w:highlight w:val="none"/>
                <w:lang w:val="en-US" w:eastAsia="zh-CN" w:bidi="ar-SA"/>
              </w:rPr>
              <w:t>，不提供的不得分。</w:t>
            </w:r>
          </w:p>
          <w:p w14:paraId="2E91805E">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项目技术负责人具备</w:t>
            </w:r>
            <w:r>
              <w:rPr>
                <w:rFonts w:hint="eastAsia" w:ascii="宋体" w:hAnsi="宋体" w:cs="宋体"/>
                <w:bCs/>
                <w:color w:val="000000"/>
              </w:rPr>
              <w:t>建设工程类</w:t>
            </w:r>
            <w:r>
              <w:rPr>
                <w:rFonts w:hint="eastAsia" w:ascii="宋体" w:hAnsi="宋体" w:cs="宋体"/>
                <w:color w:val="000000"/>
                <w:lang w:bidi="ar"/>
              </w:rPr>
              <w:t>中级</w:t>
            </w:r>
            <w:r>
              <w:rPr>
                <w:rFonts w:hint="eastAsia" w:ascii="宋体" w:hAnsi="宋体" w:cs="宋体"/>
                <w:bCs/>
                <w:color w:val="000000"/>
              </w:rPr>
              <w:t>工程师职称的</w:t>
            </w:r>
            <w:r>
              <w:rPr>
                <w:rFonts w:hint="eastAsia" w:ascii="宋体" w:hAnsi="宋体" w:cs="宋体"/>
                <w:color w:val="000000"/>
                <w:lang w:bidi="ar"/>
              </w:rPr>
              <w:t>得</w:t>
            </w:r>
            <w:r>
              <w:rPr>
                <w:rFonts w:hint="eastAsia" w:ascii="宋体" w:hAnsi="宋体" w:cs="宋体"/>
                <w:color w:val="000000"/>
                <w:lang w:val="en-US" w:eastAsia="zh-CN" w:bidi="ar"/>
              </w:rPr>
              <w:t>1</w:t>
            </w:r>
            <w:r>
              <w:rPr>
                <w:rFonts w:hint="eastAsia" w:ascii="宋体" w:hAnsi="宋体" w:cs="宋体"/>
                <w:color w:val="000000"/>
                <w:lang w:bidi="ar"/>
              </w:rPr>
              <w:t>分，</w:t>
            </w:r>
            <w:r>
              <w:rPr>
                <w:rFonts w:hint="eastAsia" w:ascii="宋体" w:hAnsi="宋体" w:cs="宋体"/>
                <w:color w:val="000000"/>
                <w:lang w:val="en-US" w:eastAsia="zh-CN" w:bidi="ar"/>
              </w:rPr>
              <w:t>具备建设工程类高级及以上工程师职称的得3分</w:t>
            </w:r>
            <w:r>
              <w:rPr>
                <w:rFonts w:hint="eastAsia" w:ascii="宋体" w:hAnsi="宋体" w:eastAsia="宋体" w:cs="宋体"/>
                <w:color w:val="auto"/>
                <w:sz w:val="24"/>
                <w:szCs w:val="24"/>
                <w:highlight w:val="none"/>
                <w:lang w:val="en-US" w:eastAsia="zh-CN" w:bidi="ar-SA"/>
              </w:rPr>
              <w:t>，不提供的不得分。</w:t>
            </w:r>
          </w:p>
          <w:p w14:paraId="3912FA50">
            <w:pPr>
              <w:pStyle w:val="541"/>
              <w:spacing w:before="0" w:after="0"/>
              <w:ind w:left="0" w:leftChars="0" w:firstLine="240" w:firstLineChars="100"/>
              <w:rPr>
                <w:rFonts w:hint="eastAsia" w:ascii="宋体" w:hAnsi="宋体" w:cs="宋体"/>
                <w:color w:val="000000"/>
                <w:lang w:val="en-US" w:eastAsia="zh-CN" w:bidi="ar"/>
              </w:rPr>
            </w:pPr>
            <w:r>
              <w:rPr>
                <w:rFonts w:hint="eastAsia" w:ascii="宋体" w:hAnsi="宋体" w:cs="宋体"/>
                <w:color w:val="000000"/>
                <w:lang w:val="en-US" w:eastAsia="zh-CN" w:bidi="ar"/>
              </w:rPr>
              <w:t>注：1、以上人员仅按最高得分计取一次，人员不重复得分。</w:t>
            </w:r>
          </w:p>
          <w:p w14:paraId="4E93F909">
            <w:pPr>
              <w:pStyle w:val="541"/>
              <w:spacing w:before="0" w:after="0"/>
              <w:ind w:firstLine="240" w:firstLineChars="10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、提供职称证书原件扫描件，原件扫描上传至响应文件中，未按上述要求提供证明材料，此项不得分。</w:t>
            </w:r>
          </w:p>
          <w:p w14:paraId="55AC9DB7">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拟派项目组成员均提供劳动合同和2026年1月至今任意一个月由磋商供应商为其缴纳的社保证明（加盖社保中心章或社保中心参保缴费证明电子专用章），否则不得分，如是退休人员，应提供相关退休证明及聘用合同。</w:t>
            </w:r>
          </w:p>
        </w:tc>
      </w:tr>
      <w:tr w14:paraId="650EF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467" w:hRule="atLeast"/>
          <w:jc w:val="center"/>
        </w:trPr>
        <w:tc>
          <w:tcPr>
            <w:tcW w:w="1845" w:type="dxa"/>
            <w:tcBorders>
              <w:top w:val="single" w:color="auto" w:sz="4" w:space="0"/>
            </w:tcBorders>
            <w:noWrap w:val="0"/>
            <w:vAlign w:val="center"/>
          </w:tcPr>
          <w:p w14:paraId="040CE11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cs="宋体"/>
                <w:color w:val="auto"/>
                <w:sz w:val="24"/>
                <w:szCs w:val="24"/>
                <w:highlight w:val="none"/>
                <w:lang w:val="en-US" w:eastAsia="zh-CN" w:bidi="ar-SA"/>
              </w:rPr>
            </w:pPr>
            <w:bookmarkStart w:id="655" w:name="OLE_LINK28"/>
            <w:bookmarkStart w:id="656" w:name="OLE_LINK27"/>
            <w:r>
              <w:rPr>
                <w:rFonts w:hint="eastAsia" w:ascii="宋体" w:hAnsi="宋体" w:cs="宋体"/>
                <w:color w:val="auto"/>
                <w:sz w:val="24"/>
                <w:szCs w:val="24"/>
                <w:highlight w:val="none"/>
                <w:lang w:val="en-US" w:eastAsia="zh-CN" w:bidi="ar-SA"/>
              </w:rPr>
              <w:t>企业体系</w:t>
            </w:r>
          </w:p>
          <w:p w14:paraId="525D691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（3分）</w:t>
            </w:r>
          </w:p>
        </w:tc>
        <w:tc>
          <w:tcPr>
            <w:tcW w:w="7575" w:type="dxa"/>
            <w:tcBorders>
              <w:top w:val="single" w:color="auto" w:sz="4" w:space="0"/>
            </w:tcBorders>
            <w:noWrap w:val="0"/>
            <w:vAlign w:val="center"/>
          </w:tcPr>
          <w:p w14:paraId="2FA484A5">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供应商提供有效的质量管理体系认证、环境管理体系认证、职业健康安全管理体系认证，有一个得</w:t>
            </w: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分，最高</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分。</w:t>
            </w:r>
          </w:p>
          <w:p w14:paraId="3F9DB1D6">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注：提供证书查询网站截图（国家市场监督总局，网址http://cx.cnca.cn/CertECloud/index/index/page）及相关证书扫描件上传响应文件，未提供或提供不全不得分。</w:t>
            </w:r>
          </w:p>
        </w:tc>
      </w:tr>
      <w:tr w14:paraId="6A2E3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768" w:hRule="atLeast"/>
          <w:jc w:val="center"/>
        </w:trPr>
        <w:tc>
          <w:tcPr>
            <w:tcW w:w="1845" w:type="dxa"/>
            <w:tcBorders>
              <w:bottom w:val="single" w:color="auto" w:sz="4" w:space="0"/>
            </w:tcBorders>
            <w:noWrap w:val="0"/>
            <w:vAlign w:val="center"/>
          </w:tcPr>
          <w:p w14:paraId="7CEDCBEA">
            <w:pPr>
              <w:pStyle w:val="238"/>
              <w:widowControl/>
              <w:tabs>
                <w:tab w:val="left" w:pos="1260"/>
              </w:tabs>
              <w:spacing w:before="65" w:beforeAutospacing="0" w:afterAutospacing="0" w:line="360" w:lineRule="auto"/>
              <w:ind w:left="0" w:lef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000000"/>
                <w:spacing w:val="-4"/>
                <w:sz w:val="24"/>
                <w:szCs w:val="24"/>
                <w:highlight w:val="none"/>
              </w:rPr>
              <w:t>施工组织总体设想</w:t>
            </w:r>
            <w:r>
              <w:rPr>
                <w:rFonts w:hint="eastAsia" w:ascii="宋体" w:hAnsi="宋体" w:eastAsia="宋体" w:cs="宋体"/>
                <w:b w:val="0"/>
                <w:bCs/>
                <w:color w:val="000000"/>
                <w:spacing w:val="-4"/>
                <w:sz w:val="24"/>
                <w:szCs w:val="24"/>
                <w:highlight w:val="none"/>
                <w:lang w:val="en-US" w:eastAsia="zh-CN"/>
              </w:rPr>
              <w:t>(</w:t>
            </w:r>
            <w:r>
              <w:rPr>
                <w:rFonts w:hint="eastAsia" w:cs="宋体"/>
                <w:b w:val="0"/>
                <w:bCs/>
                <w:color w:val="000000"/>
                <w:spacing w:val="-4"/>
                <w:sz w:val="24"/>
                <w:szCs w:val="24"/>
                <w:highlight w:val="none"/>
                <w:lang w:val="en-US" w:eastAsia="zh-CN"/>
              </w:rPr>
              <w:t>6</w:t>
            </w:r>
            <w:r>
              <w:rPr>
                <w:rFonts w:hint="eastAsia" w:ascii="宋体" w:hAnsi="宋体" w:eastAsia="宋体" w:cs="宋体"/>
                <w:b w:val="0"/>
                <w:bCs/>
                <w:color w:val="000000"/>
                <w:spacing w:val="-2"/>
                <w:sz w:val="24"/>
                <w:szCs w:val="24"/>
                <w:highlight w:val="none"/>
                <w:lang w:bidi="ar"/>
              </w:rPr>
              <w:t>分</w:t>
            </w:r>
            <w:r>
              <w:rPr>
                <w:rFonts w:hint="eastAsia" w:ascii="宋体" w:hAnsi="宋体" w:eastAsia="宋体" w:cs="宋体"/>
                <w:b w:val="0"/>
                <w:bCs/>
                <w:color w:val="000000"/>
                <w:spacing w:val="-2"/>
                <w:sz w:val="24"/>
                <w:szCs w:val="24"/>
                <w:highlight w:val="none"/>
                <w:lang w:val="en-US" w:eastAsia="zh-CN" w:bidi="ar"/>
              </w:rPr>
              <w:t>)</w:t>
            </w:r>
          </w:p>
        </w:tc>
        <w:tc>
          <w:tcPr>
            <w:tcW w:w="7575" w:type="dxa"/>
            <w:tcBorders>
              <w:bottom w:val="single" w:color="auto" w:sz="4" w:space="0"/>
            </w:tcBorders>
            <w:noWrap w:val="0"/>
            <w:vAlign w:val="top"/>
          </w:tcPr>
          <w:p w14:paraId="189A10A6">
            <w:pPr>
              <w:spacing w:line="360" w:lineRule="auto"/>
              <w:ind w:left="0" w:firstLine="0"/>
              <w:rPr>
                <w:rFonts w:hint="eastAsia" w:ascii="宋体" w:hAnsi="宋体" w:eastAsia="宋体" w:cs="宋体"/>
                <w:color w:val="000000"/>
                <w:sz w:val="24"/>
                <w:szCs w:val="24"/>
                <w:highlight w:val="none"/>
              </w:rPr>
            </w:pPr>
            <w:r>
              <w:rPr>
                <w:rFonts w:hint="eastAsia" w:ascii="宋体" w:hAnsi="宋体" w:eastAsia="宋体" w:cs="宋体"/>
                <w:color w:val="000000"/>
                <w:highlight w:val="none"/>
              </w:rPr>
              <w:t>根据供应商提供的施工组织总体设想</w:t>
            </w:r>
            <w:r>
              <w:rPr>
                <w:rFonts w:hint="eastAsia" w:ascii="宋体" w:hAnsi="宋体" w:eastAsia="宋体" w:cs="宋体"/>
                <w:color w:val="000000"/>
                <w:highlight w:val="none"/>
                <w:lang w:val="en-US" w:eastAsia="zh-CN"/>
              </w:rPr>
              <w:t>方案</w:t>
            </w:r>
            <w:r>
              <w:rPr>
                <w:rFonts w:hint="eastAsia" w:ascii="宋体" w:hAnsi="宋体" w:eastAsia="宋体" w:cs="宋体"/>
                <w:color w:val="000000"/>
                <w:highlight w:val="none"/>
              </w:rPr>
              <w:t>进行评审，</w:t>
            </w:r>
            <w:r>
              <w:rPr>
                <w:rFonts w:hint="eastAsia" w:ascii="宋体" w:hAnsi="宋体" w:eastAsia="宋体" w:cs="宋体"/>
                <w:color w:val="000000"/>
                <w:highlight w:val="none"/>
                <w:lang w:val="en-US" w:eastAsia="zh-CN"/>
              </w:rPr>
              <w:t>方案内容需</w:t>
            </w:r>
            <w:r>
              <w:rPr>
                <w:rFonts w:hint="eastAsia" w:ascii="宋体" w:hAnsi="宋体" w:eastAsia="宋体" w:cs="宋体"/>
                <w:color w:val="000000"/>
                <w:highlight w:val="none"/>
              </w:rPr>
              <w:t>结合本项目采购需求、工程特点及现场施工条件</w:t>
            </w:r>
            <w:r>
              <w:rPr>
                <w:rFonts w:hint="eastAsia" w:ascii="宋体" w:hAnsi="宋体" w:eastAsia="宋体" w:cs="宋体"/>
                <w:color w:val="000000"/>
                <w:highlight w:val="none"/>
                <w:lang w:val="en-US" w:eastAsia="zh-CN"/>
              </w:rPr>
              <w:t>等。</w:t>
            </w:r>
          </w:p>
          <w:p w14:paraId="5E0A5942">
            <w:pPr>
              <w:spacing w:line="360" w:lineRule="auto"/>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方案科学、合理、针对性强、符合采购需求的，得</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355FB556">
            <w:pPr>
              <w:spacing w:line="360" w:lineRule="auto"/>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方案较科学、合理、针对性</w:t>
            </w:r>
            <w:r>
              <w:rPr>
                <w:rFonts w:hint="eastAsia" w:ascii="宋体" w:hAnsi="宋体" w:eastAsia="宋体" w:cs="宋体"/>
                <w:color w:val="000000"/>
                <w:sz w:val="24"/>
                <w:szCs w:val="24"/>
                <w:highlight w:val="none"/>
                <w:lang w:eastAsia="zh-CN"/>
              </w:rPr>
              <w:t>较强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较</w:t>
            </w:r>
            <w:r>
              <w:rPr>
                <w:rFonts w:hint="eastAsia" w:ascii="宋体" w:hAnsi="宋体" w:eastAsia="宋体" w:cs="宋体"/>
                <w:color w:val="000000"/>
                <w:sz w:val="24"/>
                <w:szCs w:val="24"/>
                <w:highlight w:val="none"/>
              </w:rPr>
              <w:t>符合采购需求的，得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725CE340">
            <w:pPr>
              <w:spacing w:line="360" w:lineRule="auto"/>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方案基本合理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可行</w:t>
            </w:r>
            <w:r>
              <w:rPr>
                <w:rFonts w:hint="eastAsia" w:ascii="宋体" w:hAnsi="宋体" w:eastAsia="宋体" w:cs="宋体"/>
                <w:color w:val="000000"/>
                <w:sz w:val="24"/>
                <w:szCs w:val="24"/>
                <w:highlight w:val="none"/>
                <w:lang w:eastAsia="zh-CN"/>
              </w:rPr>
              <w:t>，基本</w:t>
            </w:r>
            <w:r>
              <w:rPr>
                <w:rFonts w:hint="eastAsia" w:ascii="宋体" w:hAnsi="宋体" w:eastAsia="宋体" w:cs="宋体"/>
                <w:color w:val="000000"/>
                <w:sz w:val="24"/>
                <w:szCs w:val="24"/>
                <w:highlight w:val="none"/>
              </w:rPr>
              <w:t>符合采购需求的，得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p>
          <w:p w14:paraId="3D053374">
            <w:pPr>
              <w:spacing w:line="360" w:lineRule="auto"/>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方案合理性、可行性</w:t>
            </w:r>
            <w:r>
              <w:rPr>
                <w:rFonts w:hint="eastAsia" w:ascii="宋体" w:hAnsi="宋体" w:eastAsia="宋体" w:cs="宋体"/>
                <w:color w:val="000000"/>
                <w:sz w:val="24"/>
                <w:szCs w:val="24"/>
                <w:highlight w:val="none"/>
                <w:lang w:val="en-US" w:eastAsia="zh-CN"/>
              </w:rPr>
              <w:t>有缺陷</w:t>
            </w:r>
            <w:r>
              <w:rPr>
                <w:rFonts w:hint="eastAsia" w:ascii="宋体" w:hAnsi="宋体" w:eastAsia="宋体" w:cs="宋体"/>
                <w:color w:val="000000"/>
                <w:sz w:val="24"/>
                <w:szCs w:val="24"/>
                <w:highlight w:val="none"/>
              </w:rPr>
              <w:t>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p w14:paraId="5E095671">
            <w:pPr>
              <w:spacing w:line="360" w:lineRule="auto"/>
              <w:ind w:left="0" w:leftChars="0" w:firstLine="0" w:firstLineChars="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rPr>
              <w:t>未提供不得分。</w:t>
            </w:r>
          </w:p>
        </w:tc>
      </w:tr>
      <w:tr w14:paraId="3A902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703" w:hRule="atLeast"/>
          <w:jc w:val="center"/>
        </w:trPr>
        <w:tc>
          <w:tcPr>
            <w:tcW w:w="1845" w:type="dxa"/>
            <w:tcBorders>
              <w:bottom w:val="single" w:color="auto" w:sz="4" w:space="0"/>
            </w:tcBorders>
            <w:noWrap w:val="0"/>
            <w:vAlign w:val="center"/>
          </w:tcPr>
          <w:p w14:paraId="4E36193D">
            <w:pPr>
              <w:pStyle w:val="562"/>
              <w:spacing w:before="78" w:line="360" w:lineRule="auto"/>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重难点分析</w:t>
            </w:r>
          </w:p>
          <w:p w14:paraId="79B35F1B">
            <w:pPr>
              <w:pStyle w:val="562"/>
              <w:spacing w:before="78" w:line="360" w:lineRule="auto"/>
              <w:ind w:firstLine="50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(8分)</w:t>
            </w:r>
          </w:p>
        </w:tc>
        <w:tc>
          <w:tcPr>
            <w:tcW w:w="7575" w:type="dxa"/>
            <w:tcBorders>
              <w:bottom w:val="single" w:color="auto" w:sz="4" w:space="0"/>
            </w:tcBorders>
            <w:noWrap w:val="0"/>
            <w:vAlign w:val="top"/>
          </w:tcPr>
          <w:p w14:paraId="2FA1A4C0">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根据供应商提供的重难点分析方案进行评审，方案内容包含但不限于：对项目关键施工技术、工艺及工程项目实施的重点、难点分析和解决方案等。</w:t>
            </w:r>
          </w:p>
          <w:p w14:paraId="31F554EE">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对本项目关键施工技术、施工工艺及工程重难点剖析透彻，重难点分析全面详实，贴合项目实际施工工况，配套解决方案科学合理、实操性强、针对性突出的，得8分；</w:t>
            </w:r>
          </w:p>
          <w:p w14:paraId="710E0BED">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对本项目关键施工技术、施工工艺及工程重难点剖析较为到位，重难点分析较为全面，配套解决方案较为合理、可行性较强的，得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p w14:paraId="4343741C">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能够梳理本项目主要施工技术及重难点，重难点分析基本全面，无明显遗漏，配套解决方案基本合理、具备基础可行性的，得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w:t>
            </w:r>
          </w:p>
          <w:p w14:paraId="449E76AE">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重难点分析内容简略单薄，分析深度不足，贴合项目实际程度低，措施无针对性、通用性较强的，得</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分；</w:t>
            </w:r>
          </w:p>
          <w:p w14:paraId="2F0D1389">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未提供不得分。</w:t>
            </w:r>
            <w:bookmarkEnd w:id="655"/>
            <w:bookmarkEnd w:id="656"/>
          </w:p>
        </w:tc>
      </w:tr>
      <w:tr w14:paraId="74ED6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3719" w:hRule="atLeast"/>
          <w:jc w:val="center"/>
        </w:trPr>
        <w:tc>
          <w:tcPr>
            <w:tcW w:w="1845" w:type="dxa"/>
            <w:tcBorders>
              <w:bottom w:val="single" w:color="auto" w:sz="4" w:space="0"/>
            </w:tcBorders>
            <w:noWrap w:val="0"/>
            <w:vAlign w:val="center"/>
          </w:tcPr>
          <w:p w14:paraId="2B781F1B">
            <w:pPr>
              <w:pStyle w:val="238"/>
              <w:widowControl/>
              <w:numPr>
                <w:ilvl w:val="0"/>
                <w:numId w:val="0"/>
              </w:numPr>
              <w:tabs>
                <w:tab w:val="left" w:pos="1260"/>
              </w:tabs>
              <w:spacing w:beforeAutospacing="0" w:afterAutospacing="0"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施工进度计划和各阶段进度的保证措施</w:t>
            </w:r>
          </w:p>
          <w:p w14:paraId="25C171E5">
            <w:pPr>
              <w:pStyle w:val="238"/>
              <w:widowControl/>
              <w:numPr>
                <w:ilvl w:val="0"/>
                <w:numId w:val="0"/>
              </w:numPr>
              <w:tabs>
                <w:tab w:val="left" w:pos="1260"/>
              </w:tabs>
              <w:spacing w:beforeAutospacing="0" w:afterAutospacing="0" w:line="360" w:lineRule="auto"/>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r>
              <w:rPr>
                <w:rFonts w:hint="eastAsia"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tc>
        <w:tc>
          <w:tcPr>
            <w:tcW w:w="7575" w:type="dxa"/>
            <w:tcBorders>
              <w:bottom w:val="single" w:color="auto" w:sz="4" w:space="0"/>
            </w:tcBorders>
            <w:noWrap w:val="0"/>
            <w:vAlign w:val="top"/>
          </w:tcPr>
          <w:p w14:paraId="02F0D099">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根据供应商提供的施工进度计划和各阶段进度的保证措施方案进行评审。方案内容包含但不限于：本项目实施关键线路的清晰性、施工进度计划编制的完整性、合理性及可行等。</w:t>
            </w:r>
          </w:p>
          <w:p w14:paraId="0C7C959C">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总进度计划详尽，各阶段进度的保证措施清晰准确，得</w:t>
            </w: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p w14:paraId="749DCCA2">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总进度计划较为详尽，各阶段进度的保证措施比较清晰准确，得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p w14:paraId="55C8123E">
            <w:pPr>
              <w:pStyle w:val="541"/>
              <w:spacing w:before="0" w:after="0"/>
              <w:ind w:left="0" w:leftChars="0" w:right="-79" w:rightChars="-33"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总进度计划不详尽，各阶段进度的保证措施比较清晰准确，得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w:t>
            </w:r>
          </w:p>
          <w:p w14:paraId="47AAA742">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总进度计划及措施有缺陷,安排有缺陷，得</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分；</w:t>
            </w:r>
          </w:p>
          <w:p w14:paraId="33882516">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未提供不得分。</w:t>
            </w:r>
          </w:p>
        </w:tc>
      </w:tr>
      <w:tr w14:paraId="33689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60" w:hRule="atLeast"/>
          <w:jc w:val="center"/>
        </w:trPr>
        <w:tc>
          <w:tcPr>
            <w:tcW w:w="1845" w:type="dxa"/>
            <w:tcBorders>
              <w:top w:val="single" w:color="auto" w:sz="4" w:space="0"/>
              <w:bottom w:val="single" w:color="auto" w:sz="4" w:space="0"/>
            </w:tcBorders>
            <w:noWrap w:val="0"/>
            <w:vAlign w:val="center"/>
          </w:tcPr>
          <w:p w14:paraId="7B15E18A">
            <w:pPr>
              <w:widowControl/>
              <w:spacing w:line="360" w:lineRule="auto"/>
              <w:jc w:val="center"/>
              <w:rPr>
                <w:rFonts w:hint="eastAsia" w:ascii="宋体" w:hAnsi="宋体" w:eastAsia="宋体" w:cs="宋体"/>
                <w:color w:val="auto"/>
                <w:sz w:val="24"/>
                <w:szCs w:val="24"/>
                <w:highlight w:val="none"/>
                <w:lang w:val="en-US" w:eastAsia="zh-CN" w:bidi="ar-SA"/>
              </w:rPr>
            </w:pPr>
          </w:p>
          <w:p w14:paraId="19BA31B5">
            <w:pPr>
              <w:pStyle w:val="238"/>
              <w:widowControl/>
              <w:tabs>
                <w:tab w:val="left" w:pos="1260"/>
              </w:tabs>
              <w:spacing w:before="65" w:beforeAutospacing="0" w:afterAutospacing="0" w:line="360" w:lineRule="auto"/>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劳动力、机械设备和材料投入计划</w:t>
            </w:r>
          </w:p>
          <w:p w14:paraId="1BCE3D08">
            <w:pPr>
              <w:pStyle w:val="238"/>
              <w:widowControl/>
              <w:tabs>
                <w:tab w:val="left" w:pos="1260"/>
              </w:tabs>
              <w:spacing w:before="65" w:beforeAutospacing="0" w:afterAutospacing="0" w:line="360" w:lineRule="auto"/>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r>
              <w:rPr>
                <w:rFonts w:hint="eastAsia"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tc>
        <w:tc>
          <w:tcPr>
            <w:tcW w:w="7575" w:type="dxa"/>
            <w:tcBorders>
              <w:top w:val="single" w:color="auto" w:sz="4" w:space="0"/>
              <w:bottom w:val="single" w:color="auto" w:sz="4" w:space="0"/>
            </w:tcBorders>
            <w:noWrap w:val="0"/>
            <w:vAlign w:val="top"/>
          </w:tcPr>
          <w:p w14:paraId="16404218">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根据供应商提供的劳动力、机械设备和材料投入计划方案进行评审，方案内容包含但不限于：劳动力配备、机械设备及材料投入计划科学性合理性和针对性等。</w:t>
            </w:r>
          </w:p>
          <w:p w14:paraId="6841AD1F">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施工机具配置、劳动力配置合理，方案及措施切实可行，得</w:t>
            </w: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p w14:paraId="4D2191C6">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施工机具配置、劳动力配置较为合理，方案及措施可行性较强，得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p w14:paraId="0D6A3453">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施工机具配置、劳动力配置不合理，方案及措施实施性差，得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w:t>
            </w:r>
          </w:p>
          <w:p w14:paraId="2ED571B0">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施工机具配置、劳动力配置有缺陷,安排有缺陷，得</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分；</w:t>
            </w:r>
          </w:p>
          <w:p w14:paraId="59211ECB">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未提供不得分。</w:t>
            </w:r>
          </w:p>
        </w:tc>
      </w:tr>
      <w:tr w14:paraId="559CC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386" w:hRule="atLeast"/>
          <w:jc w:val="center"/>
        </w:trPr>
        <w:tc>
          <w:tcPr>
            <w:tcW w:w="1845" w:type="dxa"/>
            <w:tcBorders>
              <w:top w:val="single" w:color="auto" w:sz="4" w:space="0"/>
              <w:bottom w:val="single" w:color="auto" w:sz="4" w:space="0"/>
            </w:tcBorders>
            <w:noWrap w:val="0"/>
            <w:vAlign w:val="center"/>
          </w:tcPr>
          <w:p w14:paraId="19C04D1A">
            <w:pPr>
              <w:pStyle w:val="238"/>
              <w:widowControl/>
              <w:tabs>
                <w:tab w:val="left" w:pos="1260"/>
              </w:tabs>
              <w:spacing w:beforeAutospacing="0" w:afterAutospacing="0" w:line="360" w:lineRule="auto"/>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安全文明施工及环境保护措施</w:t>
            </w:r>
          </w:p>
          <w:p w14:paraId="7E3BE165">
            <w:pPr>
              <w:pStyle w:val="238"/>
              <w:widowControl/>
              <w:tabs>
                <w:tab w:val="left" w:pos="1260"/>
              </w:tabs>
              <w:spacing w:beforeAutospacing="0" w:afterAutospacing="0" w:line="360" w:lineRule="auto"/>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r>
              <w:rPr>
                <w:rFonts w:hint="eastAsia"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分)</w:t>
            </w:r>
          </w:p>
        </w:tc>
        <w:tc>
          <w:tcPr>
            <w:tcW w:w="7575" w:type="dxa"/>
            <w:tcBorders>
              <w:top w:val="single" w:color="auto" w:sz="4" w:space="0"/>
              <w:bottom w:val="single" w:color="auto" w:sz="4" w:space="0"/>
            </w:tcBorders>
            <w:noWrap w:val="0"/>
            <w:vAlign w:val="top"/>
          </w:tcPr>
          <w:p w14:paraId="33AB0EA7">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根据供应商提供的安全文明施工及环境保护措施方案进行评审，方案内容包含但不限于：针对本项目安全文明施工、环境保护采取措施的规范性、全面性、合理性、针对性、具体性、可靠性、操作规程科学性等。</w:t>
            </w:r>
          </w:p>
          <w:p w14:paraId="2C397BAD">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安全文明施工、环境保护具体措施合理，有针对性，得</w:t>
            </w:r>
            <w:r>
              <w:rPr>
                <w:rFonts w:hint="eastAsia" w:ascii="宋体" w:hAnsi="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分；</w:t>
            </w:r>
          </w:p>
          <w:p w14:paraId="6089D0B1">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安全文明施工、环境保护具体措施较为合理，得</w:t>
            </w: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分；</w:t>
            </w:r>
          </w:p>
          <w:p w14:paraId="70C74949">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安全文明施工、环境保护具体措施不合理，得</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分；</w:t>
            </w:r>
          </w:p>
          <w:p w14:paraId="5DFEC3DD">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安全文明施工、环境保护具体措施较不合理，得1分；</w:t>
            </w:r>
          </w:p>
          <w:p w14:paraId="7B79F984">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未提供不得分。</w:t>
            </w:r>
          </w:p>
        </w:tc>
      </w:tr>
      <w:tr w14:paraId="3AA13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209" w:hRule="atLeast"/>
          <w:jc w:val="center"/>
        </w:trPr>
        <w:tc>
          <w:tcPr>
            <w:tcW w:w="1845" w:type="dxa"/>
            <w:tcBorders>
              <w:top w:val="single" w:color="auto" w:sz="4" w:space="0"/>
              <w:bottom w:val="single" w:color="auto" w:sz="4" w:space="0"/>
            </w:tcBorders>
            <w:noWrap w:val="0"/>
            <w:vAlign w:val="center"/>
          </w:tcPr>
          <w:p w14:paraId="49D49B8E">
            <w:pPr>
              <w:pStyle w:val="238"/>
              <w:widowControl/>
              <w:tabs>
                <w:tab w:val="left" w:pos="1260"/>
              </w:tabs>
              <w:spacing w:before="65" w:beforeAutospacing="0" w:afterAutospacing="0" w:line="360" w:lineRule="auto"/>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施工质量保障措施</w:t>
            </w:r>
          </w:p>
          <w:p w14:paraId="593055B5">
            <w:pPr>
              <w:pStyle w:val="238"/>
              <w:widowControl/>
              <w:tabs>
                <w:tab w:val="left" w:pos="1260"/>
              </w:tabs>
              <w:spacing w:before="65" w:beforeAutospacing="0" w:afterAutospacing="0" w:line="360" w:lineRule="auto"/>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r>
              <w:rPr>
                <w:rFonts w:hint="eastAsia"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tc>
        <w:tc>
          <w:tcPr>
            <w:tcW w:w="7575" w:type="dxa"/>
            <w:tcBorders>
              <w:top w:val="single" w:color="auto" w:sz="4" w:space="0"/>
              <w:bottom w:val="single" w:color="auto" w:sz="4" w:space="0"/>
            </w:tcBorders>
            <w:noWrap w:val="0"/>
            <w:vAlign w:val="top"/>
          </w:tcPr>
          <w:p w14:paraId="0BEB9A80">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根据供应商提供的施工质量保障措施方案进行评审，方案内容包含但不限于：工程施工质量保证措施等。</w:t>
            </w:r>
          </w:p>
          <w:p w14:paraId="28F60FCB">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施工质量控制措施清晰合理，质量控制具体办法详尽、可行的，得</w:t>
            </w: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p w14:paraId="0C9E4D03">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施工质量控制措施比较清晰合理，质量控制具体办法比较详尽、可行，得</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分；</w:t>
            </w:r>
          </w:p>
          <w:p w14:paraId="5FA5CA8F">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施工质量控制措施模糊不合理，质量控制具体办法模糊不可行，得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w:t>
            </w:r>
          </w:p>
          <w:p w14:paraId="2AE6E5B6">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施工质量控制措施模糊可操作性不强，质量控制措施基本不明确，得</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分；</w:t>
            </w:r>
          </w:p>
          <w:p w14:paraId="661534A1">
            <w:pPr>
              <w:pStyle w:val="541"/>
              <w:spacing w:before="0" w:after="0"/>
              <w:ind w:left="0" w:leftChars="0" w:firstLine="240" w:firstLineChars="1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未提供不得分。</w:t>
            </w:r>
          </w:p>
        </w:tc>
      </w:tr>
    </w:tbl>
    <w:p w14:paraId="53528493">
      <w:pPr>
        <w:pStyle w:val="541"/>
        <w:keepNext w:val="0"/>
        <w:keepLines w:val="0"/>
        <w:pageBreakBefore w:val="0"/>
        <w:widowControl w:val="0"/>
        <w:spacing w:before="0" w:beforeAutospacing="0" w:after="0" w:afterAutospacing="0" w:line="360" w:lineRule="auto"/>
        <w:ind w:left="0" w:right="0" w:firstLine="0"/>
        <w:jc w:val="left"/>
        <w:outlineLvl w:val="9"/>
        <w:rPr>
          <w:rFonts w:hint="eastAsia" w:ascii="宋体" w:hAnsi="宋体" w:eastAsia="宋体" w:cs="宋体"/>
          <w:color w:val="auto"/>
          <w:sz w:val="24"/>
          <w:szCs w:val="24"/>
          <w:highlight w:val="none"/>
          <w:lang w:val="en-US" w:eastAsia="zh-CN" w:bidi="ar-SA"/>
        </w:rPr>
      </w:pPr>
    </w:p>
    <w:p w14:paraId="2433D806">
      <w:pPr>
        <w:pStyle w:val="541"/>
        <w:keepNext w:val="0"/>
        <w:keepLines w:val="0"/>
        <w:pageBreakBefore w:val="0"/>
        <w:widowControl w:val="0"/>
        <w:spacing w:before="0" w:beforeAutospacing="0" w:after="0" w:afterAutospacing="0" w:line="360" w:lineRule="auto"/>
        <w:ind w:left="0" w:right="0" w:firstLine="482"/>
        <w:jc w:val="left"/>
        <w:outlineLvl w:val="9"/>
        <w:rPr>
          <w:rFonts w:hint="eastAsia" w:ascii="宋体" w:hAnsi="宋体" w:eastAsia="宋体" w:cs="宋体"/>
          <w:b/>
          <w:bCs w:val="0"/>
          <w:color w:val="auto"/>
          <w:highlight w:val="none"/>
          <w:lang w:val="en-US" w:eastAsia="zh-CN"/>
        </w:rPr>
      </w:pPr>
    </w:p>
    <w:p w14:paraId="3780DA68">
      <w:pPr>
        <w:pStyle w:val="541"/>
        <w:keepNext w:val="0"/>
        <w:keepLines w:val="0"/>
        <w:pageBreakBefore w:val="0"/>
        <w:widowControl w:val="0"/>
        <w:spacing w:before="0" w:beforeAutospacing="0" w:after="0" w:afterAutospacing="0" w:line="360" w:lineRule="auto"/>
        <w:ind w:left="0" w:right="0" w:firstLine="482"/>
        <w:jc w:val="left"/>
        <w:outlineLvl w:val="9"/>
        <w:rPr>
          <w:rFonts w:hint="eastAsia" w:ascii="宋体" w:hAnsi="宋体" w:eastAsia="宋体" w:cs="宋体"/>
          <w:b/>
          <w:bCs w:val="0"/>
          <w:color w:val="auto"/>
          <w:highlight w:val="none"/>
        </w:rPr>
      </w:pPr>
      <w:r>
        <w:rPr>
          <w:rFonts w:hint="eastAsia" w:ascii="宋体" w:hAnsi="宋体" w:eastAsia="宋体" w:cs="宋体"/>
          <w:b/>
          <w:bCs w:val="0"/>
          <w:color w:val="auto"/>
          <w:highlight w:val="none"/>
          <w:lang w:val="en-US" w:eastAsia="zh-CN"/>
        </w:rPr>
        <w:t>六</w:t>
      </w:r>
      <w:r>
        <w:rPr>
          <w:rFonts w:hint="eastAsia" w:ascii="宋体" w:hAnsi="宋体" w:eastAsia="宋体" w:cs="宋体"/>
          <w:b/>
          <w:bCs w:val="0"/>
          <w:color w:val="auto"/>
          <w:highlight w:val="none"/>
        </w:rPr>
        <w:t>、成交标准：</w:t>
      </w:r>
    </w:p>
    <w:p w14:paraId="6D8252D9">
      <w:pPr>
        <w:pStyle w:val="541"/>
        <w:keepNext w:val="0"/>
        <w:keepLines w:val="0"/>
        <w:pageBreakBefore w:val="0"/>
        <w:widowControl w:val="0"/>
        <w:spacing w:before="0" w:beforeAutospacing="0" w:after="0" w:afterAutospacing="0" w:line="360" w:lineRule="auto"/>
        <w:ind w:left="0" w:right="0" w:firstLine="480"/>
        <w:jc w:val="left"/>
        <w:outlineLvl w:val="9"/>
        <w:rPr>
          <w:rFonts w:hint="eastAsia" w:ascii="宋体" w:hAnsi="宋体" w:eastAsia="宋体" w:cs="宋体"/>
          <w:bCs/>
          <w:color w:val="auto"/>
          <w:highlight w:val="none"/>
        </w:rPr>
      </w:pPr>
      <w:r>
        <w:rPr>
          <w:rFonts w:hint="eastAsia" w:ascii="宋体" w:hAnsi="宋体" w:eastAsia="宋体" w:cs="宋体"/>
          <w:color w:val="auto"/>
          <w:highlight w:val="none"/>
        </w:rPr>
        <w:t>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631C3591">
      <w:pPr>
        <w:keepNext w:val="0"/>
        <w:keepLines w:val="0"/>
        <w:pageBreakBefore w:val="0"/>
        <w:widowControl w:val="0"/>
        <w:numPr>
          <w:ilvl w:val="0"/>
          <w:numId w:val="0"/>
        </w:numPr>
        <w:spacing w:beforeAutospacing="0" w:afterAutospacing="0" w:line="360" w:lineRule="auto"/>
        <w:ind w:right="0"/>
        <w:jc w:val="both"/>
        <w:outlineLvl w:val="9"/>
        <w:rPr>
          <w:rFonts w:hint="eastAsia" w:ascii="宋体" w:hAnsi="宋体" w:eastAsia="宋体" w:cs="宋体"/>
          <w:b/>
          <w:bCs/>
          <w:color w:val="auto"/>
          <w:sz w:val="44"/>
          <w:szCs w:val="44"/>
          <w:highlight w:val="none"/>
        </w:rPr>
      </w:pPr>
    </w:p>
    <w:p w14:paraId="4B5DDCCB">
      <w:pPr>
        <w:rPr>
          <w:rFonts w:hint="eastAsia" w:ascii="宋体" w:hAnsi="宋体" w:eastAsia="宋体" w:cs="宋体"/>
          <w:b/>
          <w:bCs/>
          <w:color w:val="auto"/>
          <w:sz w:val="44"/>
          <w:szCs w:val="44"/>
          <w:highlight w:val="none"/>
          <w:lang w:val="en-US" w:eastAsia="zh-CN"/>
        </w:rPr>
      </w:pPr>
      <w:bookmarkStart w:id="657" w:name="_Toc2300"/>
      <w:bookmarkStart w:id="658" w:name="_Toc14730"/>
      <w:r>
        <w:rPr>
          <w:rFonts w:hint="eastAsia" w:ascii="宋体" w:hAnsi="宋体" w:eastAsia="宋体" w:cs="宋体"/>
          <w:b/>
          <w:bCs/>
          <w:color w:val="auto"/>
          <w:sz w:val="44"/>
          <w:szCs w:val="44"/>
          <w:highlight w:val="none"/>
          <w:lang w:val="en-US" w:eastAsia="zh-CN"/>
        </w:rPr>
        <w:br w:type="page"/>
      </w:r>
    </w:p>
    <w:p w14:paraId="328C4870">
      <w:pPr>
        <w:keepNext w:val="0"/>
        <w:keepLines w:val="0"/>
        <w:pageBreakBefore w:val="0"/>
        <w:widowControl w:val="0"/>
        <w:numPr>
          <w:ilvl w:val="0"/>
          <w:numId w:val="0"/>
        </w:numPr>
        <w:spacing w:beforeAutospacing="0" w:afterAutospacing="0" w:line="360" w:lineRule="auto"/>
        <w:ind w:right="0"/>
        <w:jc w:val="center"/>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第</w:t>
      </w:r>
      <w:r>
        <w:rPr>
          <w:rFonts w:hint="eastAsia" w:ascii="宋体" w:hAnsi="宋体" w:cs="宋体"/>
          <w:b/>
          <w:bCs/>
          <w:color w:val="auto"/>
          <w:sz w:val="44"/>
          <w:szCs w:val="44"/>
          <w:highlight w:val="none"/>
          <w:lang w:val="en-US" w:eastAsia="zh-CN"/>
        </w:rPr>
        <w:t>七</w:t>
      </w:r>
      <w:r>
        <w:rPr>
          <w:rFonts w:hint="eastAsia" w:ascii="宋体" w:hAnsi="宋体" w:eastAsia="宋体" w:cs="宋体"/>
          <w:b/>
          <w:bCs/>
          <w:color w:val="auto"/>
          <w:sz w:val="44"/>
          <w:szCs w:val="44"/>
          <w:highlight w:val="none"/>
          <w:lang w:val="en-US" w:eastAsia="zh-CN"/>
        </w:rPr>
        <w:t xml:space="preserve">章 </w:t>
      </w:r>
      <w:r>
        <w:rPr>
          <w:rFonts w:hint="eastAsia" w:ascii="宋体" w:hAnsi="宋体" w:eastAsia="宋体" w:cs="宋体"/>
          <w:b/>
          <w:bCs/>
          <w:color w:val="auto"/>
          <w:sz w:val="44"/>
          <w:szCs w:val="44"/>
          <w:highlight w:val="none"/>
          <w:lang w:eastAsia="zh-CN"/>
        </w:rPr>
        <w:t>响应文件</w:t>
      </w:r>
      <w:r>
        <w:rPr>
          <w:rFonts w:hint="eastAsia" w:ascii="宋体" w:hAnsi="宋体" w:eastAsia="宋体" w:cs="宋体"/>
          <w:b/>
          <w:bCs/>
          <w:color w:val="auto"/>
          <w:sz w:val="44"/>
          <w:szCs w:val="44"/>
          <w:highlight w:val="none"/>
        </w:rPr>
        <w:t>格式</w:t>
      </w:r>
      <w:bookmarkEnd w:id="652"/>
      <w:bookmarkEnd w:id="653"/>
      <w:bookmarkEnd w:id="654"/>
      <w:bookmarkEnd w:id="657"/>
      <w:bookmarkEnd w:id="658"/>
    </w:p>
    <w:p w14:paraId="6B6C3A42">
      <w:pPr>
        <w:ind w:left="0" w:firstLine="0"/>
        <w:jc w:val="center"/>
        <w:rPr>
          <w:rFonts w:hint="eastAsia" w:ascii="宋体" w:hAnsi="宋体" w:eastAsia="宋体" w:cs="宋体"/>
          <w:b/>
          <w:color w:val="auto"/>
          <w:sz w:val="56"/>
          <w:szCs w:val="48"/>
          <w:highlight w:val="none"/>
        </w:rPr>
      </w:pPr>
    </w:p>
    <w:p w14:paraId="7A7ED33F">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连 云 港 市 政 府 采 购</w:t>
      </w:r>
    </w:p>
    <w:p w14:paraId="2746FA4C">
      <w:pPr>
        <w:jc w:val="center"/>
        <w:rPr>
          <w:rFonts w:hint="eastAsia" w:ascii="宋体" w:hAnsi="宋体" w:eastAsia="宋体" w:cs="宋体"/>
          <w:b/>
          <w:color w:val="auto"/>
          <w:sz w:val="72"/>
          <w:szCs w:val="21"/>
          <w:highlight w:val="none"/>
        </w:rPr>
      </w:pPr>
    </w:p>
    <w:p w14:paraId="7B823B96">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响应文件</w:t>
      </w:r>
    </w:p>
    <w:p w14:paraId="01420148">
      <w:pPr>
        <w:ind w:firstLine="643"/>
        <w:jc w:val="center"/>
        <w:rPr>
          <w:rFonts w:hint="eastAsia" w:ascii="宋体" w:hAnsi="宋体" w:eastAsia="宋体" w:cs="宋体"/>
          <w:b/>
          <w:color w:val="auto"/>
          <w:sz w:val="32"/>
          <w:szCs w:val="32"/>
          <w:highlight w:val="none"/>
        </w:rPr>
      </w:pPr>
    </w:p>
    <w:p w14:paraId="566E1B2C">
      <w:pPr>
        <w:pStyle w:val="238"/>
        <w:spacing w:line="480" w:lineRule="atLeast"/>
        <w:ind w:firstLine="1606"/>
        <w:jc w:val="both"/>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项目名称</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u w:val="single"/>
          <w:lang w:val="en-US" w:eastAsia="zh-CN"/>
        </w:rPr>
        <w:t xml:space="preserve">                    </w:t>
      </w:r>
    </w:p>
    <w:p w14:paraId="0D454C57">
      <w:pPr>
        <w:pStyle w:val="238"/>
        <w:spacing w:line="480" w:lineRule="atLeast"/>
        <w:ind w:firstLine="1606"/>
        <w:jc w:val="both"/>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项目编号</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u w:val="single"/>
          <w:lang w:val="en-US" w:eastAsia="zh-CN"/>
        </w:rPr>
        <w:t xml:space="preserve">                    </w:t>
      </w:r>
    </w:p>
    <w:p w14:paraId="63DF29F4">
      <w:pPr>
        <w:pStyle w:val="238"/>
        <w:spacing w:line="36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F9DA423">
      <w:pPr>
        <w:pStyle w:val="238"/>
        <w:spacing w:line="480" w:lineRule="atLeast"/>
        <w:ind w:firstLine="1606"/>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供应商名称：</w:t>
      </w:r>
      <w:r>
        <w:rPr>
          <w:rFonts w:hint="eastAsia" w:ascii="宋体" w:hAnsi="宋体" w:eastAsia="宋体" w:cs="宋体"/>
          <w:b/>
          <w:bCs/>
          <w:color w:val="auto"/>
          <w:sz w:val="36"/>
          <w:szCs w:val="36"/>
          <w:highlight w:val="none"/>
          <w:u w:val="single"/>
        </w:rPr>
        <w:t>（加盖CA电子公章）</w:t>
      </w:r>
      <w:r>
        <w:rPr>
          <w:rFonts w:hint="eastAsia" w:ascii="宋体" w:hAnsi="宋体" w:eastAsia="宋体" w:cs="宋体"/>
          <w:b/>
          <w:color w:val="auto"/>
          <w:sz w:val="32"/>
          <w:szCs w:val="32"/>
          <w:highlight w:val="none"/>
        </w:rPr>
        <w:t> </w:t>
      </w:r>
    </w:p>
    <w:p w14:paraId="177311C2">
      <w:pPr>
        <w:pStyle w:val="238"/>
        <w:spacing w:line="480" w:lineRule="atLeast"/>
        <w:ind w:firstLine="1606"/>
        <w:jc w:val="both"/>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期：</w:t>
      </w:r>
      <w:r>
        <w:rPr>
          <w:rFonts w:hint="eastAsia" w:ascii="宋体" w:hAnsi="宋体" w:eastAsia="宋体" w:cs="宋体"/>
          <w:b/>
          <w:color w:val="auto"/>
          <w:sz w:val="32"/>
          <w:szCs w:val="32"/>
          <w:highlight w:val="none"/>
          <w:u w:val="single"/>
          <w:lang w:val="en-US" w:eastAsia="zh-CN"/>
        </w:rPr>
        <w:t xml:space="preserve">                     </w:t>
      </w:r>
    </w:p>
    <w:p w14:paraId="3BC45C2B">
      <w:pPr>
        <w:pStyle w:val="238"/>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30B49539">
      <w:pPr>
        <w:pStyle w:val="238"/>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79351471">
      <w:pPr>
        <w:pStyle w:val="238"/>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24DC020C">
      <w:pPr>
        <w:pStyle w:val="238"/>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559D379D">
      <w:pPr>
        <w:pStyle w:val="238"/>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3D424F41">
      <w:pPr>
        <w:pStyle w:val="238"/>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6A59B3BE">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center"/>
        <w:rPr>
          <w:rFonts w:hint="eastAsia" w:ascii="宋体" w:hAnsi="宋体" w:eastAsia="宋体" w:cs="宋体"/>
          <w:b/>
          <w:bCs/>
          <w:color w:val="auto"/>
          <w:sz w:val="32"/>
          <w:szCs w:val="32"/>
          <w:highlight w:val="none"/>
        </w:rPr>
      </w:pPr>
    </w:p>
    <w:p w14:paraId="72752206">
      <w:pPr>
        <w:jc w:val="center"/>
        <w:rPr>
          <w:color w:val="auto"/>
          <w:sz w:val="24"/>
          <w:szCs w:val="24"/>
          <w:highlight w:val="none"/>
        </w:rPr>
      </w:pPr>
      <w:r>
        <w:rPr>
          <w:rFonts w:hint="eastAsia" w:ascii="宋体" w:hAnsi="宋体" w:eastAsia="宋体" w:cs="宋体"/>
          <w:b/>
          <w:bCs/>
          <w:color w:val="auto"/>
          <w:sz w:val="32"/>
          <w:szCs w:val="32"/>
          <w:highlight w:val="none"/>
        </w:rPr>
        <w:t>响应文件目录</w:t>
      </w:r>
    </w:p>
    <w:p w14:paraId="625994A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ascii="宋体" w:hAnsi="宋体" w:eastAsia="宋体" w:cs="宋体"/>
          <w:i/>
          <w:iCs/>
          <w:color w:val="auto"/>
          <w:sz w:val="24"/>
          <w:szCs w:val="24"/>
          <w:highlight w:val="none"/>
          <w:u w:val="single"/>
        </w:rPr>
        <w:t>一、法人或者其他组织的营业执照等证明文件，自然人的身份证明</w:t>
      </w:r>
    </w:p>
    <w:p w14:paraId="109347B3">
      <w:pPr>
        <w:shd w:val="clear" w:color="auto" w:fill="auto"/>
        <w:spacing w:line="360" w:lineRule="auto"/>
        <w:ind w:firstLine="482"/>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二、上一年度的财务状况报告（磋商供应商成立不满一年无需提供）</w:t>
      </w:r>
      <w:r>
        <w:rPr>
          <w:rFonts w:hint="eastAsia" w:ascii="宋体" w:hAnsi="宋体" w:cs="宋体"/>
          <w:i/>
          <w:iCs/>
          <w:color w:val="auto"/>
          <w:sz w:val="24"/>
          <w:szCs w:val="24"/>
          <w:highlight w:val="none"/>
          <w:u w:val="single"/>
          <w:lang w:val="en-US" w:eastAsia="zh-CN"/>
        </w:rPr>
        <w:t>或承诺函</w:t>
      </w:r>
    </w:p>
    <w:p w14:paraId="4CF08238">
      <w:pPr>
        <w:shd w:val="clear" w:color="auto" w:fill="auto"/>
        <w:spacing w:line="360" w:lineRule="auto"/>
        <w:ind w:firstLine="482"/>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auto"/>
          <w:sz w:val="24"/>
          <w:szCs w:val="24"/>
          <w:highlight w:val="none"/>
          <w:u w:val="single"/>
          <w:lang w:val="en-US" w:eastAsia="zh-CN"/>
        </w:rPr>
        <w:t>或承诺函</w:t>
      </w:r>
    </w:p>
    <w:p w14:paraId="3FE3CEC0">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ascii="宋体" w:hAnsi="宋体" w:eastAsia="宋体" w:cs="宋体"/>
          <w:i/>
          <w:iCs/>
          <w:color w:val="auto"/>
          <w:sz w:val="24"/>
          <w:szCs w:val="24"/>
          <w:highlight w:val="none"/>
          <w:u w:val="single"/>
        </w:rPr>
        <w:t>四、具备履行合同所必需的设备和专业技术能力的书面声明</w:t>
      </w:r>
    </w:p>
    <w:p w14:paraId="6F695CA1">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ascii="宋体" w:hAnsi="宋体" w:eastAsia="宋体" w:cs="宋体"/>
          <w:i/>
          <w:iCs/>
          <w:color w:val="auto"/>
          <w:sz w:val="24"/>
          <w:szCs w:val="24"/>
          <w:highlight w:val="none"/>
          <w:u w:val="single"/>
        </w:rPr>
        <w:t>五、参加政府采购活动前 3 年内在经营活动中没有重大违法记录的书面声明</w:t>
      </w:r>
    </w:p>
    <w:p w14:paraId="37BF7AF6">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i/>
          <w:iCs/>
          <w:color w:val="auto"/>
          <w:sz w:val="24"/>
          <w:szCs w:val="24"/>
          <w:highlight w:val="none"/>
          <w:u w:val="single"/>
          <w:lang w:eastAsia="zh-CN"/>
        </w:rPr>
      </w:pPr>
      <w:r>
        <w:rPr>
          <w:rFonts w:hint="eastAsia" w:cs="宋体"/>
          <w:i/>
          <w:iCs/>
          <w:color w:val="auto"/>
          <w:sz w:val="24"/>
          <w:szCs w:val="24"/>
          <w:highlight w:val="none"/>
          <w:u w:val="single"/>
          <w:lang w:val="en-US" w:eastAsia="zh-CN"/>
        </w:rPr>
        <w:t>六</w:t>
      </w:r>
      <w:r>
        <w:rPr>
          <w:rFonts w:hint="eastAsia" w:ascii="宋体" w:hAnsi="宋体" w:eastAsia="宋体" w:cs="宋体"/>
          <w:i/>
          <w:iCs/>
          <w:color w:val="auto"/>
          <w:sz w:val="24"/>
          <w:szCs w:val="24"/>
          <w:highlight w:val="none"/>
          <w:u w:val="single"/>
        </w:rPr>
        <w:t>、</w:t>
      </w:r>
      <w:r>
        <w:rPr>
          <w:rFonts w:hint="eastAsia" w:cs="宋体"/>
          <w:i/>
          <w:iCs/>
          <w:color w:val="auto"/>
          <w:sz w:val="24"/>
          <w:szCs w:val="24"/>
          <w:highlight w:val="none"/>
          <w:u w:val="single"/>
          <w:lang w:val="en-US" w:eastAsia="zh-CN"/>
        </w:rPr>
        <w:t>法人授权书</w:t>
      </w:r>
    </w:p>
    <w:p w14:paraId="0BACE202">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cs="宋体"/>
          <w:i/>
          <w:iCs/>
          <w:color w:val="auto"/>
          <w:sz w:val="24"/>
          <w:szCs w:val="24"/>
          <w:highlight w:val="none"/>
          <w:u w:val="single"/>
          <w:lang w:val="en-US" w:eastAsia="zh-CN"/>
        </w:rPr>
        <w:t>七</w:t>
      </w:r>
      <w:r>
        <w:rPr>
          <w:rFonts w:hint="eastAsia" w:ascii="宋体" w:hAnsi="宋体" w:eastAsia="宋体" w:cs="宋体"/>
          <w:i/>
          <w:iCs/>
          <w:color w:val="auto"/>
          <w:sz w:val="24"/>
          <w:szCs w:val="24"/>
          <w:highlight w:val="none"/>
          <w:u w:val="single"/>
        </w:rPr>
        <w:t>、磋商响应函</w:t>
      </w:r>
    </w:p>
    <w:p w14:paraId="25C9CF12">
      <w:pPr>
        <w:keepNext w:val="0"/>
        <w:keepLines w:val="0"/>
        <w:pageBreakBefore w:val="0"/>
        <w:widowControl w:val="0"/>
        <w:spacing w:line="360" w:lineRule="auto"/>
        <w:ind w:left="0" w:leftChars="0" w:firstLine="480" w:firstLineChars="200"/>
        <w:rPr>
          <w:rFonts w:hint="eastAsia" w:cs="宋体"/>
          <w:i/>
          <w:iCs w:val="0"/>
          <w:color w:val="auto"/>
          <w:sz w:val="24"/>
          <w:szCs w:val="24"/>
          <w:highlight w:val="none"/>
          <w:u w:val="single"/>
          <w:lang w:val="en-US" w:eastAsia="zh-CN"/>
        </w:rPr>
      </w:pPr>
      <w:r>
        <w:rPr>
          <w:rFonts w:hint="eastAsia" w:ascii="宋体" w:hAnsi="宋体"/>
          <w:i/>
          <w:iCs w:val="0"/>
          <w:color w:val="auto"/>
          <w:sz w:val="24"/>
          <w:szCs w:val="21"/>
          <w:highlight w:val="none"/>
          <w:u w:val="single"/>
          <w:lang w:val="en-US" w:eastAsia="zh-CN"/>
        </w:rPr>
        <w:t>八</w:t>
      </w:r>
      <w:r>
        <w:rPr>
          <w:rFonts w:hint="eastAsia" w:ascii="宋体" w:hAnsi="宋体"/>
          <w:i/>
          <w:iCs w:val="0"/>
          <w:color w:val="auto"/>
          <w:sz w:val="24"/>
          <w:szCs w:val="21"/>
          <w:highlight w:val="none"/>
          <w:u w:val="single"/>
        </w:rPr>
        <w:t>、开标一览表</w:t>
      </w:r>
    </w:p>
    <w:p w14:paraId="6C556FC6">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i/>
          <w:iCs/>
          <w:color w:val="auto"/>
          <w:sz w:val="24"/>
          <w:szCs w:val="24"/>
          <w:highlight w:val="none"/>
          <w:u w:val="single"/>
        </w:rPr>
      </w:pPr>
      <w:r>
        <w:rPr>
          <w:rFonts w:hint="eastAsia" w:cs="宋体"/>
          <w:i/>
          <w:iCs/>
          <w:color w:val="auto"/>
          <w:sz w:val="24"/>
          <w:szCs w:val="24"/>
          <w:highlight w:val="none"/>
          <w:u w:val="single"/>
          <w:lang w:val="en-US" w:eastAsia="zh-CN"/>
        </w:rPr>
        <w:t>九</w:t>
      </w:r>
      <w:r>
        <w:rPr>
          <w:rFonts w:hint="eastAsia" w:ascii="宋体" w:hAnsi="宋体" w:eastAsia="宋体" w:cs="宋体"/>
          <w:i/>
          <w:iCs/>
          <w:color w:val="auto"/>
          <w:sz w:val="24"/>
          <w:szCs w:val="24"/>
          <w:highlight w:val="none"/>
          <w:u w:val="single"/>
        </w:rPr>
        <w:t>、</w:t>
      </w:r>
      <w:r>
        <w:rPr>
          <w:rFonts w:hint="eastAsia" w:ascii="宋体" w:hAnsi="宋体" w:eastAsia="宋体" w:cs="宋体"/>
          <w:i/>
          <w:iCs/>
          <w:color w:val="auto"/>
          <w:sz w:val="24"/>
          <w:szCs w:val="24"/>
          <w:highlight w:val="none"/>
          <w:u w:val="single"/>
          <w:lang w:val="en-US" w:eastAsia="zh-CN"/>
        </w:rPr>
        <w:t>中</w:t>
      </w:r>
      <w:r>
        <w:rPr>
          <w:rFonts w:hint="eastAsia" w:ascii="宋体" w:hAnsi="宋体" w:eastAsia="宋体" w:cs="宋体"/>
          <w:i/>
          <w:iCs/>
          <w:color w:val="auto"/>
          <w:sz w:val="24"/>
          <w:szCs w:val="24"/>
          <w:highlight w:val="none"/>
          <w:u w:val="single"/>
        </w:rPr>
        <w:t>小微企业声明函</w:t>
      </w:r>
    </w:p>
    <w:p w14:paraId="5CC4814B">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cs="宋体"/>
          <w:i w:val="0"/>
          <w:iCs w:val="0"/>
          <w:color w:val="auto"/>
          <w:sz w:val="24"/>
          <w:szCs w:val="24"/>
          <w:highlight w:val="none"/>
          <w:u w:val="none"/>
          <w:lang w:val="en-US" w:eastAsia="zh-CN"/>
        </w:rPr>
        <w:t>十</w:t>
      </w:r>
      <w:r>
        <w:rPr>
          <w:rFonts w:hint="eastAsia" w:ascii="宋体" w:hAnsi="宋体" w:eastAsia="宋体" w:cs="宋体"/>
          <w:i w:val="0"/>
          <w:iCs w:val="0"/>
          <w:color w:val="auto"/>
          <w:sz w:val="24"/>
          <w:szCs w:val="24"/>
          <w:highlight w:val="none"/>
          <w:u w:val="none"/>
        </w:rPr>
        <w:t>、残疾人福利性单位声明函</w:t>
      </w:r>
    </w:p>
    <w:p w14:paraId="480CA09F">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十一、供应商承诺书</w:t>
      </w:r>
    </w:p>
    <w:p w14:paraId="799601E5">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ascii="宋体" w:hAnsi="宋体" w:eastAsia="宋体" w:cs="宋体"/>
          <w:color w:val="auto"/>
          <w:sz w:val="24"/>
          <w:szCs w:val="24"/>
          <w:highlight w:val="none"/>
        </w:rPr>
        <w:t>十</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rPr>
        <w:t>、分项报价表</w:t>
      </w:r>
    </w:p>
    <w:p w14:paraId="657BA051">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十</w:t>
      </w:r>
      <w:r>
        <w:rPr>
          <w:rFonts w:hint="eastAsia" w:cs="宋体"/>
          <w:color w:val="auto"/>
          <w:sz w:val="24"/>
          <w:szCs w:val="24"/>
          <w:highlight w:val="none"/>
          <w:lang w:val="en-US" w:eastAsia="zh-CN"/>
        </w:rPr>
        <w:t>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商务要求响应及偏离表</w:t>
      </w:r>
    </w:p>
    <w:p w14:paraId="7B72CFEE">
      <w:pPr>
        <w:pStyle w:val="238"/>
        <w:widowControl w:val="0"/>
        <w:spacing w:before="0" w:beforeAutospacing="0" w:after="0" w:afterAutospacing="0" w:line="360" w:lineRule="auto"/>
        <w:ind w:firstLine="480"/>
        <w:jc w:val="both"/>
        <w:rPr>
          <w:rFonts w:hint="eastAsia"/>
          <w:color w:val="auto"/>
          <w:highlight w:val="none"/>
        </w:rPr>
      </w:pPr>
      <w:r>
        <w:rPr>
          <w:rFonts w:hint="eastAsia"/>
          <w:color w:val="auto"/>
          <w:highlight w:val="none"/>
          <w:lang w:val="en-US" w:eastAsia="zh-CN"/>
        </w:rPr>
        <w:t>十四、</w:t>
      </w:r>
      <w:r>
        <w:rPr>
          <w:rFonts w:hint="eastAsia"/>
          <w:color w:val="auto"/>
          <w:highlight w:val="none"/>
        </w:rPr>
        <w:t>技术要求响应及偏离表</w:t>
      </w:r>
    </w:p>
    <w:p w14:paraId="35BDB5EA">
      <w:pPr>
        <w:pStyle w:val="238"/>
        <w:widowControl w:val="0"/>
        <w:spacing w:before="0" w:beforeAutospacing="0" w:after="0" w:afterAutospacing="0" w:line="360" w:lineRule="auto"/>
        <w:ind w:firstLine="480"/>
        <w:jc w:val="both"/>
        <w:rPr>
          <w:color w:val="auto"/>
          <w:highlight w:val="none"/>
        </w:rPr>
      </w:pPr>
      <w:r>
        <w:rPr>
          <w:rFonts w:hint="eastAsia"/>
          <w:color w:val="auto"/>
          <w:highlight w:val="none"/>
        </w:rPr>
        <w:t>十</w:t>
      </w:r>
      <w:r>
        <w:rPr>
          <w:rFonts w:hint="eastAsia"/>
          <w:color w:val="auto"/>
          <w:highlight w:val="none"/>
          <w:lang w:val="en-US" w:eastAsia="zh-CN"/>
        </w:rPr>
        <w:t>五</w:t>
      </w:r>
      <w:r>
        <w:rPr>
          <w:rFonts w:hint="eastAsia"/>
          <w:color w:val="auto"/>
          <w:highlight w:val="none"/>
        </w:rPr>
        <w:t>、项目团队人员一览表</w:t>
      </w:r>
    </w:p>
    <w:p w14:paraId="6804B757">
      <w:pPr>
        <w:pStyle w:val="238"/>
        <w:widowControl w:val="0"/>
        <w:spacing w:before="0" w:beforeAutospacing="0" w:after="0" w:afterAutospacing="0" w:line="360" w:lineRule="auto"/>
        <w:ind w:firstLine="480"/>
        <w:jc w:val="both"/>
        <w:rPr>
          <w:color w:val="auto"/>
          <w:highlight w:val="none"/>
        </w:rPr>
      </w:pPr>
      <w:r>
        <w:rPr>
          <w:rFonts w:hint="eastAsia"/>
          <w:color w:val="auto"/>
          <w:highlight w:val="none"/>
        </w:rPr>
        <w:t>十</w:t>
      </w:r>
      <w:r>
        <w:rPr>
          <w:rFonts w:hint="eastAsia"/>
          <w:color w:val="auto"/>
          <w:highlight w:val="none"/>
          <w:lang w:val="en-US" w:eastAsia="zh-CN"/>
        </w:rPr>
        <w:t>六</w:t>
      </w:r>
      <w:r>
        <w:rPr>
          <w:rFonts w:hint="eastAsia"/>
          <w:color w:val="auto"/>
          <w:highlight w:val="none"/>
        </w:rPr>
        <w:t>、类似业绩一览表</w:t>
      </w:r>
    </w:p>
    <w:p w14:paraId="2173A29E">
      <w:pPr>
        <w:pStyle w:val="238"/>
        <w:widowControl w:val="0"/>
        <w:spacing w:before="0" w:beforeAutospacing="0" w:after="0" w:afterAutospacing="0" w:line="360" w:lineRule="auto"/>
        <w:ind w:firstLine="480"/>
        <w:jc w:val="both"/>
        <w:rPr>
          <w:color w:val="auto"/>
          <w:highlight w:val="none"/>
        </w:rPr>
      </w:pPr>
      <w:r>
        <w:rPr>
          <w:rFonts w:hint="eastAsia"/>
          <w:color w:val="auto"/>
          <w:highlight w:val="none"/>
        </w:rPr>
        <w:t>十</w:t>
      </w:r>
      <w:r>
        <w:rPr>
          <w:rFonts w:hint="eastAsia"/>
          <w:color w:val="auto"/>
          <w:highlight w:val="none"/>
          <w:lang w:val="en-US" w:eastAsia="zh-CN"/>
        </w:rPr>
        <w:t>七</w:t>
      </w:r>
      <w:r>
        <w:rPr>
          <w:rFonts w:hint="eastAsia"/>
          <w:color w:val="auto"/>
          <w:highlight w:val="none"/>
        </w:rPr>
        <w:t>、其他材料</w:t>
      </w:r>
    </w:p>
    <w:p w14:paraId="49366600">
      <w:pPr>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p>
    <w:p w14:paraId="11154F33">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outlineLvl w:val="1"/>
        <w:rPr>
          <w:color w:val="auto"/>
          <w:highlight w:val="none"/>
        </w:rPr>
      </w:pPr>
      <w:r>
        <w:rPr>
          <w:rFonts w:hint="eastAsia" w:ascii="黑体" w:hAnsi="宋体" w:eastAsia="黑体" w:cs="黑体"/>
          <w:i/>
          <w:iCs/>
          <w:color w:val="auto"/>
          <w:sz w:val="32"/>
          <w:szCs w:val="32"/>
          <w:highlight w:val="none"/>
          <w:u w:val="single"/>
        </w:rPr>
        <w:t>一、法人或者其他组织的营业执照等证明文件，自然人的身份证明</w:t>
      </w:r>
    </w:p>
    <w:p w14:paraId="2901D96C">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highlight w:val="none"/>
        </w:rPr>
      </w:pPr>
      <w:r>
        <w:rPr>
          <w:color w:val="auto"/>
          <w:highlight w:val="none"/>
        </w:rPr>
        <w:t> </w:t>
      </w:r>
    </w:p>
    <w:p w14:paraId="5884B1FB">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highlight w:val="none"/>
        </w:rPr>
      </w:pPr>
    </w:p>
    <w:p w14:paraId="07994569">
      <w:pPr>
        <w:outlineLvl w:val="9"/>
        <w:rPr>
          <w:rFonts w:hint="eastAsia" w:ascii="宋体" w:hAnsi="宋体" w:eastAsia="宋体" w:cs="宋体"/>
          <w:i/>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p>
    <w:p w14:paraId="77EA0698">
      <w:pPr>
        <w:outlineLvl w:val="9"/>
        <w:rPr>
          <w:rFonts w:hint="eastAsia" w:ascii="宋体" w:hAnsi="宋体" w:eastAsia="宋体" w:cs="宋体"/>
          <w:i/>
          <w:color w:val="auto"/>
          <w:sz w:val="32"/>
          <w:szCs w:val="32"/>
          <w:highlight w:val="none"/>
          <w:u w:val="single"/>
        </w:rPr>
      </w:pPr>
    </w:p>
    <w:p w14:paraId="41E4D3EC">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法定代表人身份证明</w:t>
      </w:r>
      <w:r>
        <w:rPr>
          <w:rFonts w:hint="eastAsia" w:ascii="宋体" w:hAnsi="宋体" w:eastAsia="宋体" w:cs="宋体"/>
          <w:b/>
          <w:color w:val="auto"/>
          <w:sz w:val="36"/>
          <w:szCs w:val="36"/>
          <w:highlight w:val="none"/>
          <w:lang w:eastAsia="zh-CN"/>
        </w:rPr>
        <w:t>（</w:t>
      </w:r>
      <w:r>
        <w:rPr>
          <w:rFonts w:hint="eastAsia" w:ascii="宋体" w:hAnsi="宋体" w:eastAsia="宋体" w:cs="宋体"/>
          <w:b/>
          <w:color w:val="auto"/>
          <w:sz w:val="36"/>
          <w:szCs w:val="36"/>
          <w:highlight w:val="none"/>
          <w:lang w:val="en-US" w:eastAsia="zh-CN"/>
        </w:rPr>
        <w:t>格式</w:t>
      </w:r>
      <w:r>
        <w:rPr>
          <w:rFonts w:hint="eastAsia" w:ascii="宋体" w:hAnsi="宋体" w:eastAsia="宋体" w:cs="宋体"/>
          <w:b/>
          <w:color w:val="auto"/>
          <w:sz w:val="36"/>
          <w:szCs w:val="36"/>
          <w:highlight w:val="none"/>
          <w:lang w:eastAsia="zh-CN"/>
        </w:rPr>
        <w:t>）</w:t>
      </w:r>
    </w:p>
    <w:p w14:paraId="54961BA7">
      <w:pPr>
        <w:spacing w:line="200" w:lineRule="exact"/>
        <w:rPr>
          <w:rFonts w:hint="eastAsia" w:ascii="宋体" w:hAnsi="宋体" w:eastAsia="宋体" w:cs="宋体"/>
          <w:color w:val="auto"/>
          <w:sz w:val="20"/>
          <w:szCs w:val="20"/>
          <w:highlight w:val="none"/>
        </w:rPr>
      </w:pPr>
    </w:p>
    <w:p w14:paraId="7A4F9D35">
      <w:pPr>
        <w:tabs>
          <w:tab w:val="left" w:pos="558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采购单位 </w:t>
      </w:r>
    </w:p>
    <w:p w14:paraId="02E24FBB">
      <w:pPr>
        <w:tabs>
          <w:tab w:val="left" w:pos="567"/>
          <w:tab w:val="left" w:pos="2412"/>
          <w:tab w:val="left" w:pos="3883"/>
          <w:tab w:val="left" w:pos="5352"/>
          <w:tab w:val="left" w:pos="6821"/>
        </w:tabs>
        <w:spacing w:before="120" w:line="335"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兹证明，</w:t>
      </w:r>
    </w:p>
    <w:p w14:paraId="74F34E94">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44DC1B32">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459B9E17">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的法定代表人。</w:t>
      </w:r>
    </w:p>
    <w:p w14:paraId="668AC988">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189501E0">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7C92D9B8">
      <w:pPr>
        <w:tabs>
          <w:tab w:val="left" w:pos="567"/>
        </w:tabs>
        <w:spacing w:before="120" w:line="583" w:lineRule="auto"/>
        <w:ind w:right="-46"/>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法</w:t>
      </w:r>
      <w:r>
        <w:rPr>
          <w:rFonts w:hint="eastAsia" w:ascii="宋体" w:hAnsi="宋体" w:eastAsia="宋体" w:cs="宋体"/>
          <w:color w:val="auto"/>
          <w:sz w:val="24"/>
          <w:szCs w:val="24"/>
          <w:highlight w:val="none"/>
        </w:rPr>
        <w:t>定</w:t>
      </w:r>
      <w:r>
        <w:rPr>
          <w:rFonts w:hint="eastAsia" w:ascii="宋体" w:hAnsi="宋体" w:eastAsia="宋体" w:cs="宋体"/>
          <w:color w:val="auto"/>
          <w:spacing w:val="-3"/>
          <w:sz w:val="24"/>
          <w:szCs w:val="24"/>
          <w:highlight w:val="none"/>
        </w:rPr>
        <w:t>代</w:t>
      </w:r>
      <w:r>
        <w:rPr>
          <w:rFonts w:hint="eastAsia" w:ascii="宋体" w:hAnsi="宋体" w:eastAsia="宋体" w:cs="宋体"/>
          <w:color w:val="auto"/>
          <w:sz w:val="24"/>
          <w:szCs w:val="24"/>
          <w:highlight w:val="none"/>
        </w:rPr>
        <w:t>表</w:t>
      </w:r>
      <w:r>
        <w:rPr>
          <w:rFonts w:hint="eastAsia" w:ascii="宋体" w:hAnsi="宋体" w:eastAsia="宋体" w:cs="宋体"/>
          <w:color w:val="auto"/>
          <w:spacing w:val="-3"/>
          <w:sz w:val="24"/>
          <w:szCs w:val="24"/>
          <w:highlight w:val="none"/>
        </w:rPr>
        <w:t>人有效期内的身份证正反面电子件：</w:t>
      </w:r>
    </w:p>
    <w:tbl>
      <w:tblPr>
        <w:tblStyle w:val="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63F7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6083A69">
            <w:pPr>
              <w:tabs>
                <w:tab w:val="left" w:pos="5580"/>
              </w:tabs>
              <w:spacing w:line="360" w:lineRule="auto"/>
              <w:jc w:val="left"/>
              <w:rPr>
                <w:rFonts w:hint="eastAsia" w:ascii="宋体" w:hAnsi="宋体" w:eastAsia="宋体" w:cs="宋体"/>
                <w:color w:val="auto"/>
                <w:sz w:val="24"/>
                <w:szCs w:val="20"/>
                <w:highlight w:val="none"/>
              </w:rPr>
            </w:pPr>
          </w:p>
          <w:p w14:paraId="3D8EB0C9">
            <w:pPr>
              <w:tabs>
                <w:tab w:val="left" w:pos="5580"/>
              </w:tabs>
              <w:spacing w:line="360" w:lineRule="auto"/>
              <w:jc w:val="left"/>
              <w:rPr>
                <w:rFonts w:hint="eastAsia" w:ascii="宋体" w:hAnsi="宋体" w:eastAsia="宋体" w:cs="宋体"/>
                <w:color w:val="auto"/>
                <w:sz w:val="24"/>
                <w:szCs w:val="20"/>
                <w:highlight w:val="none"/>
              </w:rPr>
            </w:pPr>
          </w:p>
          <w:p w14:paraId="147E39F7">
            <w:pP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vAlign w:val="top"/>
          </w:tcPr>
          <w:p w14:paraId="36594B93">
            <w:pPr>
              <w:tabs>
                <w:tab w:val="left" w:pos="5580"/>
              </w:tabs>
              <w:spacing w:line="360" w:lineRule="auto"/>
              <w:jc w:val="left"/>
              <w:rPr>
                <w:rFonts w:hint="eastAsia" w:ascii="宋体" w:hAnsi="宋体" w:eastAsia="宋体" w:cs="宋体"/>
                <w:color w:val="auto"/>
                <w:sz w:val="24"/>
                <w:szCs w:val="20"/>
                <w:highlight w:val="none"/>
              </w:rPr>
            </w:pPr>
          </w:p>
          <w:p w14:paraId="4CE9B1CE">
            <w:pPr>
              <w:tabs>
                <w:tab w:val="left" w:pos="5580"/>
              </w:tabs>
              <w:spacing w:line="360" w:lineRule="auto"/>
              <w:jc w:val="left"/>
              <w:rPr>
                <w:rFonts w:hint="eastAsia" w:ascii="宋体" w:hAnsi="宋体" w:eastAsia="宋体" w:cs="宋体"/>
                <w:color w:val="auto"/>
                <w:sz w:val="24"/>
                <w:szCs w:val="20"/>
                <w:highlight w:val="none"/>
              </w:rPr>
            </w:pPr>
          </w:p>
          <w:p w14:paraId="3801A252">
            <w:pPr>
              <w:tabs>
                <w:tab w:val="left" w:pos="5580"/>
              </w:tabs>
              <w:spacing w:line="360" w:lineRule="auto"/>
              <w:jc w:val="left"/>
              <w:rPr>
                <w:rFonts w:hint="eastAsia" w:ascii="宋体" w:hAnsi="宋体" w:eastAsia="宋体" w:cs="宋体"/>
                <w:color w:val="auto"/>
                <w:sz w:val="24"/>
                <w:szCs w:val="20"/>
                <w:highlight w:val="none"/>
              </w:rPr>
            </w:pPr>
          </w:p>
        </w:tc>
      </w:tr>
    </w:tbl>
    <w:p w14:paraId="45D60E4C">
      <w:pPr>
        <w:tabs>
          <w:tab w:val="left" w:pos="567"/>
        </w:tabs>
        <w:spacing w:before="120" w:line="583" w:lineRule="auto"/>
        <w:ind w:right="4305"/>
        <w:rPr>
          <w:rFonts w:hint="eastAsia" w:ascii="宋体" w:hAnsi="宋体" w:eastAsia="宋体" w:cs="宋体"/>
          <w:color w:val="auto"/>
          <w:spacing w:val="-3"/>
          <w:sz w:val="24"/>
          <w:szCs w:val="24"/>
          <w:highlight w:val="none"/>
        </w:rPr>
      </w:pPr>
    </w:p>
    <w:p w14:paraId="19C8EE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供应商名称</w:t>
      </w:r>
      <w:r>
        <w:rPr>
          <w:rFonts w:hint="eastAsia" w:ascii="宋体" w:hAnsi="宋体" w:eastAsia="宋体" w:cs="宋体"/>
          <w:color w:val="auto"/>
          <w:sz w:val="24"/>
          <w:szCs w:val="24"/>
          <w:highlight w:val="none"/>
        </w:rPr>
        <w:t>（加盖公章）</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rPr>
        <w:t xml:space="preserve">             </w:t>
      </w:r>
    </w:p>
    <w:p w14:paraId="377EC71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法定代表人（签字、签章或印鉴）：</w:t>
      </w:r>
      <w:r>
        <w:rPr>
          <w:rFonts w:hint="eastAsia" w:ascii="宋体" w:hAnsi="宋体" w:eastAsia="宋体" w:cs="宋体"/>
          <w:color w:val="auto"/>
          <w:sz w:val="24"/>
          <w:szCs w:val="24"/>
          <w:highlight w:val="none"/>
          <w:u w:val="single"/>
        </w:rPr>
        <w:t xml:space="preserve">             </w:t>
      </w:r>
    </w:p>
    <w:p w14:paraId="6722A404">
      <w:pPr>
        <w:spacing w:line="360" w:lineRule="auto"/>
        <w:rPr>
          <w:rFonts w:hint="eastAsia" w:ascii="宋体" w:hAnsi="宋体" w:eastAsia="宋体" w:cs="宋体"/>
          <w:color w:val="auto"/>
          <w:sz w:val="24"/>
          <w:szCs w:val="24"/>
          <w:highlight w:val="none"/>
        </w:rPr>
      </w:pPr>
    </w:p>
    <w:p w14:paraId="613455D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B0C78B8">
      <w:pPr>
        <w:spacing w:line="360" w:lineRule="auto"/>
        <w:rPr>
          <w:rFonts w:hint="eastAsia" w:ascii="宋体" w:hAnsi="宋体" w:eastAsia="宋体" w:cs="宋体"/>
          <w:color w:val="auto"/>
          <w:sz w:val="24"/>
          <w:szCs w:val="24"/>
          <w:highlight w:val="none"/>
        </w:rPr>
      </w:pPr>
    </w:p>
    <w:p w14:paraId="68F794EF">
      <w:pPr>
        <w:shd w:val="clear" w:color="auto" w:fill="auto"/>
        <w:rPr>
          <w:rFonts w:hint="eastAsia" w:ascii="宋体" w:hAnsi="宋体" w:eastAsia="宋体" w:cs="宋体"/>
          <w:i/>
          <w:iCs/>
          <w:color w:val="auto"/>
          <w:sz w:val="32"/>
          <w:szCs w:val="32"/>
          <w:highlight w:val="none"/>
          <w:u w:val="single"/>
        </w:rPr>
      </w:pPr>
    </w:p>
    <w:p w14:paraId="63E747C9">
      <w:pPr>
        <w:shd w:val="clear" w:color="auto" w:fill="auto"/>
        <w:rPr>
          <w:rFonts w:hint="eastAsia" w:ascii="宋体" w:hAnsi="宋体" w:eastAsia="宋体" w:cs="宋体"/>
          <w:i/>
          <w:iCs/>
          <w:color w:val="auto"/>
          <w:sz w:val="32"/>
          <w:szCs w:val="32"/>
          <w:highlight w:val="none"/>
          <w:u w:val="single"/>
        </w:rPr>
      </w:pPr>
    </w:p>
    <w:p w14:paraId="5F1EEB2B">
      <w:pPr>
        <w:shd w:val="clear" w:color="auto" w:fill="auto"/>
        <w:rPr>
          <w:rFonts w:hint="eastAsia" w:ascii="宋体" w:hAnsi="宋体" w:eastAsia="宋体" w:cs="宋体"/>
          <w:i/>
          <w:iCs/>
          <w:color w:val="auto"/>
          <w:sz w:val="32"/>
          <w:szCs w:val="32"/>
          <w:highlight w:val="none"/>
          <w:u w:val="single"/>
        </w:rPr>
      </w:pPr>
    </w:p>
    <w:p w14:paraId="2F80827E">
      <w:pPr>
        <w:shd w:val="clear" w:color="auto" w:fill="auto"/>
        <w:rPr>
          <w:rFonts w:hint="eastAsia" w:ascii="宋体" w:hAnsi="宋体" w:eastAsia="宋体" w:cs="宋体"/>
          <w:i/>
          <w:iCs/>
          <w:color w:val="auto"/>
          <w:sz w:val="32"/>
          <w:szCs w:val="32"/>
          <w:highlight w:val="none"/>
          <w:u w:val="single"/>
        </w:rPr>
      </w:pPr>
    </w:p>
    <w:p w14:paraId="0D56A8AA">
      <w:pPr>
        <w:shd w:val="clear" w:color="auto" w:fill="auto"/>
        <w:ind w:left="0" w:firstLine="0"/>
        <w:rPr>
          <w:rFonts w:hint="eastAsia" w:ascii="宋体" w:hAnsi="宋体" w:eastAsia="宋体" w:cs="宋体"/>
          <w:i/>
          <w:iCs/>
          <w:color w:val="auto"/>
          <w:sz w:val="32"/>
          <w:szCs w:val="32"/>
          <w:highlight w:val="none"/>
          <w:u w:val="single"/>
        </w:rPr>
      </w:pPr>
    </w:p>
    <w:p w14:paraId="15A877B7">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center"/>
        <w:outlineLvl w:val="1"/>
        <w:rPr>
          <w:rFonts w:hint="eastAsia" w:ascii="黑体" w:hAnsi="宋体" w:eastAsia="黑体" w:cs="黑体"/>
          <w:i/>
          <w:iCs/>
          <w:color w:val="auto"/>
          <w:sz w:val="32"/>
          <w:szCs w:val="32"/>
          <w:highlight w:val="none"/>
          <w:u w:val="single"/>
        </w:rPr>
      </w:pPr>
    </w:p>
    <w:p w14:paraId="6FA722D8">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leftChars="0" w:firstLine="0" w:firstLineChars="0"/>
        <w:jc w:val="center"/>
        <w:outlineLvl w:val="1"/>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t>二、上一年度的财务状况报告</w:t>
      </w:r>
    </w:p>
    <w:p w14:paraId="78A53671">
      <w:pPr>
        <w:spacing w:line="360" w:lineRule="auto"/>
        <w:ind w:firstLine="482"/>
        <w:rPr>
          <w:rFonts w:hint="eastAsia" w:ascii="宋体" w:hAnsi="宋体" w:eastAsia="宋体" w:cs="宋体"/>
          <w:b/>
          <w:bCs/>
          <w:color w:val="auto"/>
          <w:sz w:val="24"/>
          <w:highlight w:val="none"/>
        </w:rPr>
      </w:pPr>
    </w:p>
    <w:p w14:paraId="2252BFF1">
      <w:pPr>
        <w:spacing w:line="360" w:lineRule="auto"/>
        <w:ind w:firstLine="482"/>
        <w:rPr>
          <w:rFonts w:hint="eastAsia" w:ascii="宋体" w:hAnsi="宋体" w:eastAsia="宋体" w:cs="宋体"/>
          <w:b w:val="0"/>
          <w:bCs w:val="0"/>
          <w:i/>
          <w:iCs/>
          <w:color w:val="auto"/>
          <w:sz w:val="32"/>
          <w:szCs w:val="32"/>
          <w:highlight w:val="none"/>
          <w:u w:val="single"/>
          <w:lang w:bidi="ar"/>
        </w:rPr>
      </w:pPr>
      <w:r>
        <w:rPr>
          <w:rFonts w:hint="eastAsia" w:ascii="宋体" w:hAnsi="宋体" w:eastAsia="宋体" w:cs="宋体"/>
          <w:b/>
          <w:bCs/>
          <w:color w:val="auto"/>
          <w:sz w:val="24"/>
          <w:highlight w:val="none"/>
        </w:rPr>
        <w:t>注：根据连财购〔2023〕4号文件精神，</w:t>
      </w:r>
      <w:r>
        <w:rPr>
          <w:rFonts w:hint="eastAsia" w:ascii="宋体" w:hAnsi="宋体" w:eastAsia="宋体" w:cs="宋体"/>
          <w:b/>
          <w:bCs/>
          <w:color w:val="auto"/>
          <w:sz w:val="24"/>
          <w:highlight w:val="none"/>
          <w:lang w:val="en-US" w:eastAsia="zh-CN"/>
        </w:rPr>
        <w:t>本</w:t>
      </w:r>
      <w:r>
        <w:rPr>
          <w:rFonts w:hint="eastAsia" w:ascii="宋体" w:hAnsi="宋体" w:eastAsia="宋体" w:cs="宋体"/>
          <w:b/>
          <w:bCs/>
          <w:color w:val="auto"/>
          <w:sz w:val="24"/>
          <w:highlight w:val="none"/>
        </w:rPr>
        <w:t>项可以提供《财务状况报告及税收、社会保障资金缴纳情况承诺函》</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格式如下</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p>
    <w:p w14:paraId="7346B3CA">
      <w:pPr>
        <w:spacing w:line="360" w:lineRule="auto"/>
        <w:ind w:firstLine="0"/>
        <w:jc w:val="center"/>
        <w:rPr>
          <w:rFonts w:hint="eastAsia" w:ascii="宋体" w:hAnsi="宋体" w:eastAsia="宋体" w:cs="宋体"/>
          <w:bCs/>
          <w:color w:val="auto"/>
          <w:sz w:val="36"/>
          <w:szCs w:val="28"/>
          <w:highlight w:val="none"/>
        </w:rPr>
      </w:pPr>
    </w:p>
    <w:p w14:paraId="66F5DEEB">
      <w:pPr>
        <w:spacing w:line="360" w:lineRule="auto"/>
        <w:ind w:firstLine="0"/>
        <w:jc w:val="center"/>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财务状况报告及税收、社会保障资金缴纳情况承诺函</w:t>
      </w:r>
      <w:r>
        <w:rPr>
          <w:rFonts w:hint="eastAsia" w:ascii="宋体" w:hAnsi="宋体" w:eastAsia="宋体" w:cs="宋体"/>
          <w:bCs/>
          <w:color w:val="auto"/>
          <w:sz w:val="36"/>
          <w:szCs w:val="28"/>
          <w:highlight w:val="none"/>
          <w:lang w:eastAsia="zh-CN"/>
        </w:rPr>
        <w:t>（</w:t>
      </w:r>
      <w:r>
        <w:rPr>
          <w:rFonts w:hint="eastAsia" w:ascii="宋体" w:hAnsi="宋体" w:eastAsia="宋体" w:cs="宋体"/>
          <w:bCs/>
          <w:color w:val="auto"/>
          <w:sz w:val="36"/>
          <w:szCs w:val="28"/>
          <w:highlight w:val="none"/>
          <w:lang w:val="en-US" w:eastAsia="zh-CN"/>
        </w:rPr>
        <w:t>格式</w:t>
      </w:r>
      <w:r>
        <w:rPr>
          <w:rFonts w:hint="eastAsia" w:ascii="宋体" w:hAnsi="宋体" w:eastAsia="宋体" w:cs="宋体"/>
          <w:bCs/>
          <w:color w:val="auto"/>
          <w:sz w:val="36"/>
          <w:szCs w:val="28"/>
          <w:highlight w:val="none"/>
          <w:lang w:eastAsia="zh-CN"/>
        </w:rPr>
        <w:t>）</w:t>
      </w:r>
    </w:p>
    <w:p w14:paraId="3F470D6D">
      <w:pPr>
        <w:pStyle w:val="263"/>
        <w:rPr>
          <w:rFonts w:hint="eastAsia" w:ascii="宋体" w:hAnsi="宋体" w:eastAsia="宋体" w:cs="宋体"/>
          <w:color w:val="auto"/>
          <w:highlight w:val="none"/>
        </w:rPr>
      </w:pPr>
    </w:p>
    <w:p w14:paraId="49C039C1">
      <w:pPr>
        <w:keepNext w:val="0"/>
        <w:keepLines w:val="0"/>
        <w:pageBreakBefore w:val="0"/>
        <w:widowControl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val="en-US" w:eastAsia="zh-CN"/>
        </w:rPr>
        <w:t>采购人名称</w:t>
      </w:r>
    </w:p>
    <w:p w14:paraId="517C7A7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rPr>
        <w:t>参加</w:t>
      </w:r>
      <w:r>
        <w:rPr>
          <w:rFonts w:hint="eastAsia" w:ascii="宋体" w:hAnsi="宋体" w:cs="宋体"/>
          <w:color w:val="auto"/>
          <w:sz w:val="24"/>
          <w:highlight w:val="none"/>
          <w:u w:val="single"/>
          <w:lang w:val="en-US" w:eastAsia="zh-CN"/>
        </w:rPr>
        <w:t>项目</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采购包</w:t>
      </w:r>
      <w:r>
        <w:rPr>
          <w:rFonts w:hint="eastAsia" w:ascii="宋体" w:hAnsi="宋体" w:eastAsia="宋体" w:cs="宋体"/>
          <w:color w:val="auto"/>
          <w:sz w:val="24"/>
          <w:highlight w:val="none"/>
        </w:rPr>
        <w:t>编号：</w:t>
      </w:r>
      <w:r>
        <w:rPr>
          <w:rFonts w:hint="eastAsia" w:ascii="宋体" w:hAnsi="宋体" w:cs="宋体"/>
          <w:color w:val="auto"/>
          <w:sz w:val="24"/>
          <w:highlight w:val="none"/>
          <w:u w:val="single"/>
          <w:lang w:val="en-US" w:eastAsia="zh-CN"/>
        </w:rPr>
        <w:t>项目</w:t>
      </w:r>
      <w:r>
        <w:rPr>
          <w:rFonts w:hint="eastAsia" w:ascii="宋体" w:hAnsi="宋体" w:eastAsia="宋体" w:cs="宋体"/>
          <w:color w:val="auto"/>
          <w:sz w:val="24"/>
          <w:highlight w:val="none"/>
          <w:u w:val="single"/>
        </w:rPr>
        <w:t>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C6C909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0A92FBF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2E73F41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4572C29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5FF0A48D">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12D711A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5EC8CE5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44F7C9E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7998B211">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p>
    <w:p w14:paraId="37F35B1D">
      <w:pPr>
        <w:pStyle w:val="238"/>
        <w:keepNext w:val="0"/>
        <w:keepLines w:val="0"/>
        <w:pageBreakBefore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center"/>
        <w:outlineLvl w:val="1"/>
        <w:rPr>
          <w:rFonts w:hint="eastAsia" w:ascii="黑体" w:hAnsi="宋体" w:eastAsia="黑体" w:cs="黑体"/>
          <w:i/>
          <w:iCs/>
          <w:color w:val="auto"/>
          <w:sz w:val="32"/>
          <w:szCs w:val="32"/>
          <w:highlight w:val="none"/>
          <w:u w:val="single"/>
        </w:rPr>
      </w:pPr>
      <w:r>
        <w:rPr>
          <w:rFonts w:hint="eastAsia" w:ascii="黑体" w:eastAsia="黑体" w:cs="黑体"/>
          <w:i/>
          <w:iCs/>
          <w:color w:val="auto"/>
          <w:sz w:val="32"/>
          <w:szCs w:val="32"/>
          <w:highlight w:val="none"/>
          <w:lang w:val="en-US" w:eastAsia="zh-CN" w:bidi="ar-SA"/>
        </w:rPr>
        <w:t>三</w:t>
      </w:r>
      <w:r>
        <w:rPr>
          <w:rFonts w:hint="eastAsia" w:ascii="黑体" w:hAnsi="宋体" w:eastAsia="黑体" w:cs="黑体"/>
          <w:i/>
          <w:iCs/>
          <w:color w:val="auto"/>
          <w:sz w:val="32"/>
          <w:szCs w:val="32"/>
          <w:highlight w:val="none"/>
          <w:lang w:val="en-US" w:eastAsia="zh-CN" w:bidi="ar-SA"/>
        </w:rPr>
        <w:t>、</w:t>
      </w:r>
      <w:r>
        <w:rPr>
          <w:rFonts w:hint="eastAsia" w:ascii="黑体" w:hAnsi="宋体" w:eastAsia="黑体" w:cs="黑体"/>
          <w:i/>
          <w:iCs/>
          <w:color w:val="auto"/>
          <w:sz w:val="32"/>
          <w:szCs w:val="32"/>
          <w:highlight w:val="none"/>
          <w:u w:val="single"/>
        </w:rPr>
        <w:t>依法缴纳税收和社会保障资金的相关材料</w:t>
      </w:r>
    </w:p>
    <w:p w14:paraId="259E5075">
      <w:pPr>
        <w:numPr>
          <w:ilvl w:val="0"/>
          <w:numId w:val="0"/>
        </w:numPr>
        <w:spacing w:line="360" w:lineRule="auto"/>
        <w:ind w:firstLine="480"/>
        <w:jc w:val="left"/>
        <w:outlineLvl w:val="9"/>
        <w:rPr>
          <w:rFonts w:hint="eastAsia" w:ascii="宋体" w:hAnsi="宋体" w:eastAsia="宋体" w:cs="宋体"/>
          <w:bCs/>
          <w:color w:val="auto"/>
          <w:sz w:val="36"/>
          <w:szCs w:val="28"/>
          <w:highlight w:val="none"/>
        </w:rPr>
      </w:pPr>
      <w:r>
        <w:rPr>
          <w:rFonts w:hint="eastAsia" w:ascii="宋体" w:hAnsi="宋体" w:eastAsia="宋体" w:cs="宋体"/>
          <w:color w:val="auto"/>
          <w:sz w:val="24"/>
          <w:szCs w:val="24"/>
          <w:highlight w:val="none"/>
        </w:rPr>
        <w:t>提供提交投标文件截止时间前一年内至少一个月依法缴纳税收及缴纳社会保障资金的证明材料。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依法享受缓缴、免缴税收、社会保障资金的提供证明材料。</w:t>
      </w:r>
    </w:p>
    <w:p w14:paraId="5C0DCDDC">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注：根据连财购〔2023〕4号文件精神，</w:t>
      </w:r>
      <w:r>
        <w:rPr>
          <w:rFonts w:hint="eastAsia" w:ascii="宋体" w:hAnsi="宋体" w:eastAsia="宋体" w:cs="宋体"/>
          <w:b/>
          <w:bCs/>
          <w:color w:val="auto"/>
          <w:sz w:val="24"/>
          <w:highlight w:val="none"/>
          <w:lang w:val="en-US" w:eastAsia="zh-CN"/>
        </w:rPr>
        <w:t>本</w:t>
      </w:r>
      <w:r>
        <w:rPr>
          <w:rFonts w:hint="eastAsia" w:ascii="宋体" w:hAnsi="宋体" w:eastAsia="宋体" w:cs="宋体"/>
          <w:b/>
          <w:bCs/>
          <w:color w:val="auto"/>
          <w:sz w:val="24"/>
          <w:highlight w:val="none"/>
        </w:rPr>
        <w:t>项可以提供《财务状况报告及税收、社会保障资金缴纳情况承诺函》</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格式如下</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p>
    <w:p w14:paraId="4FBA9068">
      <w:pPr>
        <w:spacing w:line="360" w:lineRule="auto"/>
        <w:ind w:firstLine="482"/>
        <w:rPr>
          <w:rFonts w:hint="eastAsia" w:ascii="宋体" w:hAnsi="宋体" w:eastAsia="宋体" w:cs="宋体"/>
          <w:b/>
          <w:bCs/>
          <w:color w:val="auto"/>
          <w:sz w:val="24"/>
          <w:highlight w:val="none"/>
        </w:rPr>
      </w:pPr>
    </w:p>
    <w:p w14:paraId="27684F5E">
      <w:pPr>
        <w:spacing w:line="360" w:lineRule="auto"/>
        <w:ind w:firstLine="0"/>
        <w:jc w:val="center"/>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财务状况报告及税收、社会保障资金缴纳情况承诺函</w:t>
      </w:r>
      <w:r>
        <w:rPr>
          <w:rFonts w:hint="eastAsia" w:ascii="宋体" w:hAnsi="宋体" w:eastAsia="宋体" w:cs="宋体"/>
          <w:bCs/>
          <w:color w:val="auto"/>
          <w:sz w:val="36"/>
          <w:szCs w:val="28"/>
          <w:highlight w:val="none"/>
          <w:lang w:eastAsia="zh-CN"/>
        </w:rPr>
        <w:t>（</w:t>
      </w:r>
      <w:r>
        <w:rPr>
          <w:rFonts w:hint="eastAsia" w:ascii="宋体" w:hAnsi="宋体" w:eastAsia="宋体" w:cs="宋体"/>
          <w:bCs/>
          <w:color w:val="auto"/>
          <w:sz w:val="36"/>
          <w:szCs w:val="28"/>
          <w:highlight w:val="none"/>
          <w:lang w:val="en-US" w:eastAsia="zh-CN"/>
        </w:rPr>
        <w:t>格式</w:t>
      </w:r>
      <w:r>
        <w:rPr>
          <w:rFonts w:hint="eastAsia" w:ascii="宋体" w:hAnsi="宋体" w:eastAsia="宋体" w:cs="宋体"/>
          <w:bCs/>
          <w:color w:val="auto"/>
          <w:sz w:val="36"/>
          <w:szCs w:val="28"/>
          <w:highlight w:val="none"/>
          <w:lang w:eastAsia="zh-CN"/>
        </w:rPr>
        <w:t>）</w:t>
      </w:r>
    </w:p>
    <w:p w14:paraId="3287A9DE">
      <w:pPr>
        <w:pStyle w:val="263"/>
        <w:rPr>
          <w:rFonts w:hint="eastAsia" w:ascii="宋体" w:hAnsi="宋体" w:eastAsia="宋体" w:cs="宋体"/>
          <w:color w:val="auto"/>
          <w:highlight w:val="none"/>
        </w:rPr>
      </w:pPr>
    </w:p>
    <w:p w14:paraId="10C0953F">
      <w:pPr>
        <w:keepNext w:val="0"/>
        <w:keepLines w:val="0"/>
        <w:pageBreakBefore w:val="0"/>
        <w:widowControl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val="en-US" w:eastAsia="zh-CN"/>
        </w:rPr>
        <w:t>采购人名称</w:t>
      </w:r>
    </w:p>
    <w:p w14:paraId="00E6E6E9">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rPr>
        <w:t>参加</w:t>
      </w:r>
      <w:r>
        <w:rPr>
          <w:rFonts w:hint="eastAsia" w:ascii="宋体" w:hAnsi="宋体" w:cs="宋体"/>
          <w:color w:val="auto"/>
          <w:sz w:val="24"/>
          <w:highlight w:val="none"/>
          <w:u w:val="single"/>
          <w:lang w:val="en-US" w:eastAsia="zh-CN"/>
        </w:rPr>
        <w:t>采购包</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（项目编号：</w:t>
      </w:r>
      <w:r>
        <w:rPr>
          <w:rFonts w:hint="eastAsia" w:ascii="宋体" w:hAnsi="宋体" w:cs="宋体"/>
          <w:color w:val="auto"/>
          <w:sz w:val="24"/>
          <w:highlight w:val="none"/>
          <w:u w:val="single"/>
          <w:lang w:val="en-US" w:eastAsia="zh-CN"/>
        </w:rPr>
        <w:t>采购包</w:t>
      </w:r>
      <w:r>
        <w:rPr>
          <w:rFonts w:hint="eastAsia" w:ascii="宋体" w:hAnsi="宋体" w:eastAsia="宋体" w:cs="宋体"/>
          <w:color w:val="auto"/>
          <w:sz w:val="24"/>
          <w:highlight w:val="none"/>
          <w:u w:val="single"/>
        </w:rPr>
        <w:t>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D9C073C">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08B7FBC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513EE62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70B4624">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510289B9">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1AED75D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59DC1E8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46B3C91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61974396">
      <w:pPr>
        <w:numPr>
          <w:ilvl w:val="0"/>
          <w:numId w:val="0"/>
        </w:numPr>
        <w:spacing w:before="0" w:after="0"/>
        <w:outlineLvl w:val="9"/>
        <w:rPr>
          <w:rFonts w:hint="eastAsia" w:ascii="宋体" w:hAnsi="宋体" w:eastAsia="宋体" w:cs="宋体"/>
          <w:color w:val="auto"/>
          <w:highlight w:val="none"/>
          <w:lang w:val="en-US" w:eastAsia="zh-CN"/>
        </w:rPr>
      </w:pPr>
    </w:p>
    <w:p w14:paraId="3F3690EB">
      <w:pPr>
        <w:outlineLvl w:val="9"/>
        <w:rPr>
          <w:rFonts w:hint="eastAsia" w:ascii="宋体" w:hAnsi="宋体" w:eastAsia="宋体" w:cs="宋体"/>
          <w:color w:val="auto"/>
          <w:sz w:val="32"/>
          <w:szCs w:val="20"/>
          <w:highlight w:val="none"/>
        </w:rPr>
      </w:pPr>
    </w:p>
    <w:p w14:paraId="0E387DBF">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center"/>
        <w:rPr>
          <w:rFonts w:hint="eastAsia" w:ascii="黑体" w:hAnsi="宋体" w:eastAsia="黑体" w:cs="黑体"/>
          <w:i/>
          <w:iCs/>
          <w:color w:val="auto"/>
          <w:sz w:val="32"/>
          <w:szCs w:val="32"/>
          <w:highlight w:val="none"/>
          <w:u w:val="single"/>
        </w:rPr>
      </w:pPr>
    </w:p>
    <w:p w14:paraId="51ED1345">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0456980B">
      <w:pPr>
        <w:numPr>
          <w:ilvl w:val="0"/>
          <w:numId w:val="0"/>
        </w:numPr>
        <w:spacing w:line="360" w:lineRule="auto"/>
        <w:ind w:left="0" w:firstLine="0"/>
        <w:jc w:val="center"/>
        <w:outlineLvl w:val="1"/>
        <w:rPr>
          <w:rFonts w:hint="eastAsia" w:ascii="黑体" w:hAnsi="黑体" w:eastAsia="黑体" w:cs="Times New Roman"/>
          <w:b/>
          <w:bCs w:val="0"/>
          <w:i/>
          <w:color w:val="auto"/>
          <w:sz w:val="32"/>
          <w:szCs w:val="32"/>
          <w:highlight w:val="none"/>
          <w:u w:val="single"/>
          <w:lang w:val="en-US" w:eastAsia="zh-CN" w:bidi="ar-SA"/>
        </w:rPr>
      </w:pPr>
      <w:r>
        <w:rPr>
          <w:rFonts w:hint="eastAsia" w:ascii="黑体" w:hAnsi="黑体" w:eastAsia="黑体" w:cs="Times New Roman"/>
          <w:b/>
          <w:bCs w:val="0"/>
          <w:i/>
          <w:color w:val="auto"/>
          <w:sz w:val="32"/>
          <w:szCs w:val="32"/>
          <w:highlight w:val="none"/>
          <w:lang w:val="en-US" w:eastAsia="zh-CN" w:bidi="ar-SA"/>
        </w:rPr>
        <w:t>四、</w:t>
      </w:r>
      <w:r>
        <w:rPr>
          <w:rFonts w:hint="eastAsia" w:ascii="黑体" w:hAnsi="黑体" w:eastAsia="黑体" w:cs="Times New Roman"/>
          <w:b/>
          <w:bCs w:val="0"/>
          <w:i/>
          <w:color w:val="auto"/>
          <w:sz w:val="32"/>
          <w:szCs w:val="32"/>
          <w:highlight w:val="none"/>
          <w:u w:val="single"/>
          <w:lang w:val="en-US" w:eastAsia="zh-CN" w:bidi="ar-SA"/>
        </w:rPr>
        <w:t>具备履行合同所必需的设备和专业技术能力的书面声明</w:t>
      </w:r>
    </w:p>
    <w:p w14:paraId="23FCB901">
      <w:pPr>
        <w:numPr>
          <w:ilvl w:val="0"/>
          <w:numId w:val="0"/>
        </w:numPr>
        <w:spacing w:line="360" w:lineRule="auto"/>
        <w:jc w:val="both"/>
        <w:outlineLvl w:val="9"/>
        <w:rPr>
          <w:rFonts w:hint="eastAsia" w:ascii="黑体" w:hAnsi="黑体" w:eastAsia="黑体" w:cs="Times New Roman"/>
          <w:b/>
          <w:bCs w:val="0"/>
          <w:i/>
          <w:color w:val="auto"/>
          <w:sz w:val="32"/>
          <w:szCs w:val="32"/>
          <w:highlight w:val="none"/>
          <w:u w:val="single"/>
          <w:lang w:val="en-US" w:eastAsia="zh-CN" w:bidi="ar-SA"/>
        </w:rPr>
      </w:pPr>
    </w:p>
    <w:p w14:paraId="2CBB8D26">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我单位郑重声明：我单位具备履行本项采购合同所必需的设备和专业技术能力，为履行本项采购合同我公司具备如下主要设备和主要专业技术能力：</w:t>
      </w:r>
    </w:p>
    <w:p w14:paraId="0D29921E">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72D29A30">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043CFE87">
      <w:pPr>
        <w:spacing w:line="460" w:lineRule="exact"/>
        <w:ind w:firstLine="480"/>
        <w:rPr>
          <w:rFonts w:hint="eastAsia" w:ascii="宋体" w:hAnsi="宋体"/>
          <w:bCs/>
          <w:color w:val="auto"/>
          <w:sz w:val="24"/>
          <w:highlight w:val="none"/>
        </w:rPr>
      </w:pPr>
    </w:p>
    <w:p w14:paraId="010A42FA">
      <w:pPr>
        <w:spacing w:line="460" w:lineRule="exact"/>
        <w:ind w:firstLine="480"/>
        <w:rPr>
          <w:rFonts w:hint="eastAsia" w:ascii="宋体" w:hAnsi="宋体"/>
          <w:bCs/>
          <w:color w:val="auto"/>
          <w:sz w:val="24"/>
          <w:highlight w:val="none"/>
        </w:rPr>
      </w:pPr>
    </w:p>
    <w:p w14:paraId="66CEC380">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供应商（公章）：          </w:t>
      </w:r>
    </w:p>
    <w:p w14:paraId="5F8BDD4C">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 </w:t>
      </w:r>
    </w:p>
    <w:p w14:paraId="473CC22E">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法定代表人或其委托代理人（签名或签章）：</w:t>
      </w:r>
    </w:p>
    <w:p w14:paraId="1F14FCC5">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 </w:t>
      </w:r>
    </w:p>
    <w:p w14:paraId="06F902F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bCs/>
          <w:color w:val="auto"/>
          <w:sz w:val="24"/>
          <w:highlight w:val="none"/>
        </w:rPr>
        <w:t>日期：</w:t>
      </w:r>
      <w:r>
        <w:rPr>
          <w:rFonts w:hint="eastAsia" w:ascii="宋体" w:hAnsi="宋体" w:eastAsia="宋体" w:cs="宋体"/>
          <w:color w:val="auto"/>
          <w:sz w:val="24"/>
          <w:highlight w:val="none"/>
        </w:rPr>
        <w:t xml:space="preserve">    年     月     日</w:t>
      </w:r>
    </w:p>
    <w:p w14:paraId="2B1B37F9">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color w:val="auto"/>
          <w:highlight w:val="none"/>
        </w:rPr>
      </w:pPr>
      <w:r>
        <w:rPr>
          <w:rFonts w:hint="eastAsia" w:ascii="宋体" w:hAnsi="宋体" w:eastAsia="宋体" w:cs="宋体"/>
          <w:color w:val="auto"/>
          <w:sz w:val="24"/>
          <w:szCs w:val="24"/>
          <w:highlight w:val="none"/>
        </w:rPr>
        <w:t xml:space="preserve">                         </w:t>
      </w:r>
    </w:p>
    <w:p w14:paraId="77DFE38B">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color w:val="auto"/>
          <w:highlight w:val="none"/>
        </w:rPr>
      </w:pPr>
      <w:r>
        <w:rPr>
          <w:color w:val="auto"/>
          <w:highlight w:val="none"/>
        </w:rPr>
        <w:t> </w:t>
      </w:r>
    </w:p>
    <w:p w14:paraId="4CBA6CCA">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color w:val="auto"/>
          <w:highlight w:val="none"/>
        </w:rPr>
      </w:pPr>
    </w:p>
    <w:p w14:paraId="5B45AE11">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3C19D2DB">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both"/>
        <w:outlineLvl w:val="1"/>
        <w:rPr>
          <w:rFonts w:hint="eastAsia" w:ascii="黑体" w:hAnsi="宋体" w:eastAsia="黑体" w:cs="黑体"/>
          <w:i/>
          <w:iCs/>
          <w:color w:val="auto"/>
          <w:sz w:val="32"/>
          <w:szCs w:val="32"/>
          <w:highlight w:val="none"/>
          <w:u w:val="single"/>
          <w:lang w:val="en-US" w:eastAsia="zh-CN" w:bidi="ar-SA"/>
        </w:rPr>
      </w:pPr>
      <w:r>
        <w:rPr>
          <w:rFonts w:hint="eastAsia" w:ascii="黑体" w:hAnsi="宋体" w:eastAsia="黑体" w:cs="黑体"/>
          <w:i/>
          <w:iCs/>
          <w:color w:val="auto"/>
          <w:sz w:val="32"/>
          <w:szCs w:val="32"/>
          <w:highlight w:val="none"/>
          <w:u w:val="single"/>
          <w:lang w:val="en-US" w:eastAsia="zh-CN" w:bidi="ar-SA"/>
        </w:rPr>
        <w:t>五、参加政府采购活动前 3 年内在经营活动中没有重大违法记录的书面声明</w:t>
      </w:r>
    </w:p>
    <w:p w14:paraId="29291AF4">
      <w:pPr>
        <w:numPr>
          <w:ilvl w:val="0"/>
          <w:numId w:val="0"/>
        </w:numPr>
        <w:shd w:val="clear" w:color="auto" w:fill="auto"/>
        <w:spacing w:line="460" w:lineRule="exact"/>
        <w:ind w:left="0" w:firstLine="0"/>
        <w:outlineLvl w:val="9"/>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p>
    <w:p w14:paraId="4FD129F3">
      <w:pPr>
        <w:numPr>
          <w:ilvl w:val="0"/>
          <w:numId w:val="0"/>
        </w:numPr>
        <w:shd w:val="clear" w:color="auto" w:fill="auto"/>
        <w:spacing w:line="460" w:lineRule="exact"/>
        <w:jc w:val="center"/>
        <w:rPr>
          <w:rFonts w:hint="eastAsia" w:ascii="宋体" w:hAnsi="宋体"/>
          <w:b/>
          <w:bCs/>
          <w:color w:val="auto"/>
          <w:sz w:val="44"/>
          <w:szCs w:val="44"/>
          <w:highlight w:val="none"/>
        </w:rPr>
      </w:pPr>
      <w:r>
        <w:rPr>
          <w:rFonts w:hint="eastAsia" w:ascii="宋体" w:hAnsi="宋体"/>
          <w:b/>
          <w:bCs/>
          <w:color w:val="auto"/>
          <w:sz w:val="44"/>
          <w:szCs w:val="44"/>
          <w:highlight w:val="none"/>
        </w:rPr>
        <w:t>声  明</w:t>
      </w:r>
    </w:p>
    <w:p w14:paraId="1119FF63">
      <w:pPr>
        <w:pageBreakBefore w:val="0"/>
        <w:widowControl w:val="0"/>
        <w:shd w:val="clear" w:color="auto" w:fill="auto"/>
        <w:spacing w:line="360" w:lineRule="auto"/>
        <w:outlineLvl w:val="9"/>
        <w:rPr>
          <w:rFonts w:hint="eastAsia"/>
          <w:color w:val="auto"/>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6729921E">
      <w:pPr>
        <w:shd w:val="clear" w:color="auto" w:fill="auto"/>
        <w:spacing w:line="460" w:lineRule="exact"/>
        <w:ind w:firstLine="481"/>
        <w:rPr>
          <w:rFonts w:hint="eastAsia" w:ascii="宋体" w:hAnsi="宋体"/>
          <w:bCs/>
          <w:color w:val="auto"/>
          <w:sz w:val="24"/>
          <w:highlight w:val="none"/>
        </w:rPr>
      </w:pPr>
    </w:p>
    <w:p w14:paraId="472E5CE4">
      <w:pPr>
        <w:shd w:val="clear" w:color="auto" w:fill="auto"/>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 xml:space="preserve">供应商（公章）：（加盖CA电子公章）                    </w:t>
      </w:r>
    </w:p>
    <w:p w14:paraId="7C84AAA1">
      <w:pPr>
        <w:shd w:val="clear" w:color="auto" w:fill="auto"/>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 xml:space="preserve"> </w:t>
      </w:r>
    </w:p>
    <w:p w14:paraId="41475037">
      <w:pPr>
        <w:shd w:val="clear" w:color="auto" w:fill="auto"/>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法定代表人或其委托代理人（签名或签章）：</w:t>
      </w:r>
    </w:p>
    <w:p w14:paraId="7FDC2C0D">
      <w:pPr>
        <w:shd w:val="clear" w:color="auto" w:fill="auto"/>
        <w:spacing w:line="460" w:lineRule="exact"/>
        <w:ind w:firstLine="481"/>
        <w:rPr>
          <w:rFonts w:hint="eastAsia" w:ascii="宋体" w:hAnsi="宋体"/>
          <w:bCs/>
          <w:color w:val="auto"/>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p>
    <w:p w14:paraId="5C85919F">
      <w:pPr>
        <w:shd w:val="clear" w:color="auto" w:fill="auto"/>
        <w:spacing w:line="460" w:lineRule="exact"/>
        <w:ind w:firstLine="481"/>
        <w:rPr>
          <w:rFonts w:hint="eastAsia" w:ascii="宋体" w:hAnsi="宋体" w:eastAsia="宋体"/>
          <w:bCs/>
          <w:color w:val="auto"/>
          <w:sz w:val="24"/>
          <w:highlight w:val="none"/>
          <w:lang w:val="en-US" w:eastAsia="zh-CN"/>
        </w:rPr>
      </w:pPr>
      <w:r>
        <w:rPr>
          <w:rFonts w:hint="eastAsia" w:ascii="宋体" w:hAnsi="宋体"/>
          <w:bCs/>
          <w:color w:val="auto"/>
          <w:sz w:val="24"/>
          <w:highlight w:val="none"/>
        </w:rPr>
        <w:t>日期：</w:t>
      </w:r>
      <w:r>
        <w:rPr>
          <w:rFonts w:hint="eastAsia" w:ascii="宋体" w:hAnsi="宋体"/>
          <w:bCs/>
          <w:color w:val="auto"/>
          <w:sz w:val="24"/>
          <w:highlight w:val="none"/>
          <w:lang w:val="en-US" w:eastAsia="zh-CN"/>
        </w:rPr>
        <w:t xml:space="preserve">    年  月  日</w:t>
      </w:r>
    </w:p>
    <w:p w14:paraId="794FA4BF">
      <w:pPr>
        <w:shd w:val="clear" w:color="auto" w:fill="auto"/>
        <w:spacing w:line="440" w:lineRule="exact"/>
        <w:ind w:firstLine="480"/>
        <w:rPr>
          <w:rFonts w:hint="eastAsia" w:ascii="宋体" w:hAnsi="宋体" w:eastAsia="宋体"/>
          <w:i/>
          <w:color w:val="auto"/>
          <w:sz w:val="24"/>
          <w:szCs w:val="21"/>
          <w:highlight w:val="none"/>
          <w:u w:val="single"/>
          <w:lang w:val="en-US" w:eastAsia="zh-CN"/>
        </w:rPr>
      </w:pPr>
    </w:p>
    <w:p w14:paraId="55DCF5E6">
      <w:pPr>
        <w:pStyle w:val="23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rFonts w:hint="eastAsia" w:ascii="黑体" w:hAnsi="宋体" w:eastAsia="黑体" w:cs="黑体"/>
          <w:i/>
          <w:iCs/>
          <w:color w:val="auto"/>
          <w:sz w:val="32"/>
          <w:szCs w:val="32"/>
          <w:highlight w:val="none"/>
          <w:u w:val="single"/>
        </w:rPr>
      </w:pPr>
      <w:r>
        <w:rPr>
          <w:color w:val="auto"/>
          <w:highlight w:val="none"/>
        </w:rPr>
        <w:t> </w:t>
      </w:r>
    </w:p>
    <w:p w14:paraId="78CC0041">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025466A3">
      <w:pPr>
        <w:numPr>
          <w:ilvl w:val="0"/>
          <w:numId w:val="0"/>
        </w:numPr>
        <w:suppressLineNumbers w:val="0"/>
        <w:shd w:val="clear" w:color="auto" w:fill="auto"/>
        <w:jc w:val="center"/>
        <w:outlineLvl w:val="1"/>
        <w:rPr>
          <w:rFonts w:hint="eastAsia" w:ascii="黑体" w:hAnsi="宋体" w:eastAsia="黑体" w:cs="黑体"/>
          <w:i/>
          <w:iCs/>
          <w:color w:val="auto"/>
          <w:sz w:val="32"/>
          <w:szCs w:val="32"/>
          <w:highlight w:val="none"/>
          <w:u w:val="single"/>
          <w:lang w:val="en-US" w:eastAsia="zh-CN" w:bidi="ar-SA"/>
        </w:rPr>
      </w:pPr>
      <w:r>
        <w:rPr>
          <w:rFonts w:hint="eastAsia" w:ascii="黑体" w:hAnsi="宋体" w:eastAsia="黑体" w:cs="黑体"/>
          <w:i/>
          <w:iCs/>
          <w:color w:val="auto"/>
          <w:sz w:val="32"/>
          <w:szCs w:val="32"/>
          <w:highlight w:val="none"/>
          <w:lang w:val="en-US" w:eastAsia="zh-CN" w:bidi="ar-SA"/>
        </w:rPr>
        <w:t>六、</w:t>
      </w:r>
      <w:r>
        <w:rPr>
          <w:rFonts w:hint="eastAsia" w:ascii="黑体" w:hAnsi="宋体" w:eastAsia="黑体" w:cs="黑体"/>
          <w:i/>
          <w:iCs/>
          <w:color w:val="auto"/>
          <w:sz w:val="32"/>
          <w:szCs w:val="32"/>
          <w:highlight w:val="none"/>
          <w:u w:val="single"/>
          <w:lang w:val="en-US" w:eastAsia="zh-CN" w:bidi="ar-SA"/>
        </w:rPr>
        <w:t>法人授权书</w:t>
      </w:r>
    </w:p>
    <w:p w14:paraId="028D4F10">
      <w:pPr>
        <w:numPr>
          <w:ilvl w:val="0"/>
          <w:numId w:val="0"/>
        </w:numPr>
        <w:suppressLineNumbers w:val="0"/>
        <w:shd w:val="clear" w:color="auto" w:fill="auto"/>
        <w:jc w:val="center"/>
        <w:outlineLvl w:val="9"/>
        <w:rPr>
          <w:rFonts w:hint="eastAsia" w:ascii="黑体" w:hAnsi="宋体" w:eastAsia="黑体" w:cs="黑体"/>
          <w:i/>
          <w:iCs/>
          <w:color w:val="auto"/>
          <w:sz w:val="32"/>
          <w:szCs w:val="32"/>
          <w:highlight w:val="none"/>
          <w:u w:val="single"/>
          <w:lang w:val="en-US" w:eastAsia="zh-CN" w:bidi="ar-SA"/>
        </w:rPr>
      </w:pPr>
    </w:p>
    <w:p w14:paraId="006C9737">
      <w:pPr>
        <w:spacing w:line="360" w:lineRule="auto"/>
        <w:jc w:val="center"/>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授权委托书</w:t>
      </w:r>
    </w:p>
    <w:p w14:paraId="3D41A3BD">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致：</w:t>
      </w:r>
      <w:r>
        <w:rPr>
          <w:rFonts w:hint="eastAsia" w:ascii="Calibri" w:hAnsi="Calibri" w:eastAsia="宋体" w:cs="Times New Roman"/>
          <w:color w:val="auto"/>
          <w:sz w:val="24"/>
          <w:szCs w:val="24"/>
          <w:highlight w:val="none"/>
          <w:u w:val="single"/>
        </w:rPr>
        <w:t>采购单位</w:t>
      </w:r>
    </w:p>
    <w:p w14:paraId="3F0BCDB2">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lang w:eastAsia="zh-CN"/>
        </w:rPr>
        <w:t>供应商名称</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的</w:t>
      </w:r>
      <w:r>
        <w:rPr>
          <w:rFonts w:ascii="Calibri" w:hAnsi="Calibri" w:eastAsia="宋体" w:cs="Times New Roman"/>
          <w:color w:val="auto"/>
          <w:sz w:val="24"/>
          <w:szCs w:val="24"/>
          <w:highlight w:val="none"/>
        </w:rPr>
        <w:t>法定代表人</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为</w:t>
      </w:r>
      <w:r>
        <w:rPr>
          <w:rFonts w:ascii="Calibri" w:hAnsi="Calibri" w:eastAsia="宋体" w:cs="Times New Roman"/>
          <w:color w:val="auto"/>
          <w:sz w:val="24"/>
          <w:szCs w:val="24"/>
          <w:highlight w:val="none"/>
        </w:rPr>
        <w:t>我方代理人。</w:t>
      </w:r>
      <w:r>
        <w:rPr>
          <w:rFonts w:hint="eastAsia" w:ascii="Calibri" w:hAnsi="Calibri" w:eastAsia="宋体" w:cs="Times New Roman"/>
          <w:color w:val="auto"/>
          <w:sz w:val="24"/>
          <w:szCs w:val="24"/>
          <w:highlight w:val="none"/>
        </w:rPr>
        <w:t>代理人根据</w:t>
      </w:r>
      <w:r>
        <w:rPr>
          <w:rFonts w:ascii="Calibri" w:hAnsi="Calibri" w:eastAsia="宋体" w:cs="Times New Roman"/>
          <w:color w:val="auto"/>
          <w:sz w:val="24"/>
          <w:szCs w:val="24"/>
          <w:highlight w:val="none"/>
        </w:rPr>
        <w:t>授权，以我方名义签署、澄清确认、提交、撤回、修改</w:t>
      </w:r>
      <w:r>
        <w:rPr>
          <w:rFonts w:hint="eastAsia" w:ascii="Calibri" w:hAnsi="Calibri" w:eastAsia="宋体"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项目</w:t>
      </w:r>
      <w:r>
        <w:rPr>
          <w:rFonts w:hint="eastAsia" w:ascii="Calibri" w:hAnsi="Calibri" w:eastAsia="宋体" w:cs="Times New Roman"/>
          <w:color w:val="auto"/>
          <w:sz w:val="24"/>
          <w:szCs w:val="24"/>
          <w:highlight w:val="none"/>
          <w:u w:val="single"/>
        </w:rPr>
        <w:t xml:space="preserve">名称） </w:t>
      </w:r>
      <w:r>
        <w:rPr>
          <w:rFonts w:hint="eastAsia" w:ascii="Calibri" w:hAnsi="Calibri" w:eastAsia="宋体" w:cs="Times New Roman"/>
          <w:color w:val="auto"/>
          <w:sz w:val="24"/>
          <w:szCs w:val="24"/>
          <w:highlight w:val="none"/>
        </w:rPr>
        <w:t>项目（</w:t>
      </w:r>
      <w:r>
        <w:rPr>
          <w:rFonts w:hint="eastAsia" w:cs="Times New Roman"/>
          <w:color w:val="auto"/>
          <w:sz w:val="24"/>
          <w:szCs w:val="24"/>
          <w:highlight w:val="none"/>
          <w:lang w:val="en-US" w:eastAsia="zh-CN"/>
        </w:rPr>
        <w:t>项目</w:t>
      </w:r>
      <w:r>
        <w:rPr>
          <w:rFonts w:hint="eastAsia" w:ascii="Calibri" w:hAnsi="Calibri" w:eastAsia="宋体" w:cs="Times New Roman"/>
          <w:color w:val="auto"/>
          <w:sz w:val="24"/>
          <w:szCs w:val="24"/>
          <w:highlight w:val="none"/>
        </w:rPr>
        <w:t>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lang w:val="en-US" w:eastAsia="zh-CN"/>
        </w:rPr>
        <w:t>投标</w:t>
      </w:r>
      <w:r>
        <w:rPr>
          <w:rFonts w:hint="eastAsia" w:ascii="Calibri" w:hAnsi="Calibri" w:eastAsia="宋体" w:cs="Times New Roman"/>
          <w:color w:val="auto"/>
          <w:sz w:val="24"/>
          <w:szCs w:val="24"/>
          <w:highlight w:val="none"/>
        </w:rPr>
        <w:t>文件和</w:t>
      </w:r>
      <w:r>
        <w:rPr>
          <w:rFonts w:ascii="Calibri" w:hAnsi="Calibri" w:eastAsia="宋体" w:cs="Times New Roman"/>
          <w:color w:val="auto"/>
          <w:sz w:val="24"/>
          <w:szCs w:val="24"/>
          <w:highlight w:val="none"/>
        </w:rPr>
        <w:t>处理有关事宜，其法律后果由我方承担。</w:t>
      </w:r>
    </w:p>
    <w:p w14:paraId="0CA1B1F8">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w:t>
      </w:r>
      <w:r>
        <w:rPr>
          <w:rFonts w:ascii="Calibri" w:hAnsi="Calibri" w:eastAsia="宋体" w:cs="Times New Roman"/>
          <w:color w:val="auto"/>
          <w:sz w:val="24"/>
          <w:szCs w:val="24"/>
          <w:highlight w:val="none"/>
        </w:rPr>
        <w:t>期限：自本</w:t>
      </w:r>
      <w:r>
        <w:rPr>
          <w:rFonts w:hint="eastAsia" w:ascii="Calibri" w:hAnsi="Calibri" w:eastAsia="宋体" w:cs="Times New Roman"/>
          <w:color w:val="auto"/>
          <w:sz w:val="24"/>
          <w:szCs w:val="24"/>
          <w:highlight w:val="none"/>
        </w:rPr>
        <w:t>授权</w:t>
      </w:r>
      <w:r>
        <w:rPr>
          <w:rFonts w:ascii="Calibri" w:hAnsi="Calibri" w:eastAsia="宋体" w:cs="Times New Roman"/>
          <w:color w:val="auto"/>
          <w:sz w:val="24"/>
          <w:szCs w:val="24"/>
          <w:highlight w:val="none"/>
        </w:rPr>
        <w:t>委托书签署之日起至</w:t>
      </w:r>
      <w:r>
        <w:rPr>
          <w:rFonts w:hint="eastAsia" w:ascii="Calibri" w:hAnsi="Calibri" w:eastAsia="宋体" w:cs="Times New Roman"/>
          <w:color w:val="auto"/>
          <w:sz w:val="24"/>
          <w:szCs w:val="24"/>
          <w:highlight w:val="none"/>
        </w:rPr>
        <w:t>响应</w:t>
      </w:r>
      <w:r>
        <w:rPr>
          <w:rFonts w:ascii="Calibri" w:hAnsi="Calibri" w:eastAsia="宋体" w:cs="Times New Roman"/>
          <w:color w:val="auto"/>
          <w:sz w:val="24"/>
          <w:szCs w:val="24"/>
          <w:highlight w:val="none"/>
        </w:rPr>
        <w:t>有效期</w:t>
      </w:r>
      <w:r>
        <w:rPr>
          <w:rFonts w:hint="eastAsia" w:ascii="Calibri" w:hAnsi="Calibri" w:eastAsia="宋体" w:cs="Times New Roman"/>
          <w:color w:val="auto"/>
          <w:sz w:val="24"/>
          <w:szCs w:val="24"/>
          <w:highlight w:val="none"/>
        </w:rPr>
        <w:t>届满</w:t>
      </w:r>
      <w:r>
        <w:rPr>
          <w:rFonts w:ascii="Calibri" w:hAnsi="Calibri" w:eastAsia="宋体" w:cs="Times New Roman"/>
          <w:color w:val="auto"/>
          <w:sz w:val="24"/>
          <w:szCs w:val="24"/>
          <w:highlight w:val="none"/>
        </w:rPr>
        <w:t>之日止。</w:t>
      </w:r>
    </w:p>
    <w:p w14:paraId="22E4986E">
      <w:pPr>
        <w:spacing w:line="360" w:lineRule="auto"/>
        <w:ind w:firstLine="420"/>
        <w:jc w:val="left"/>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代理人</w:t>
      </w:r>
      <w:r>
        <w:rPr>
          <w:rFonts w:ascii="Calibri" w:hAnsi="Calibri" w:eastAsia="宋体" w:cs="Times New Roman"/>
          <w:color w:val="auto"/>
          <w:sz w:val="24"/>
          <w:szCs w:val="24"/>
          <w:highlight w:val="none"/>
        </w:rPr>
        <w:t>无转委托权。</w:t>
      </w:r>
    </w:p>
    <w:p w14:paraId="394C3111">
      <w:pPr>
        <w:spacing w:line="360" w:lineRule="auto"/>
        <w:ind w:firstLine="420"/>
        <w:jc w:val="left"/>
        <w:rPr>
          <w:rFonts w:hint="eastAsia" w:ascii="Calibri" w:hAnsi="Calibri" w:eastAsia="宋体" w:cs="Times New Roman"/>
          <w:color w:val="auto"/>
          <w:sz w:val="24"/>
          <w:szCs w:val="24"/>
          <w:highlight w:val="none"/>
          <w:lang w:eastAsia="zh-CN"/>
        </w:rPr>
      </w:pPr>
    </w:p>
    <w:p w14:paraId="5E24534F">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供应商名称</w:t>
      </w:r>
      <w:r>
        <w:rPr>
          <w:rFonts w:ascii="Calibri" w:hAnsi="Calibri" w:eastAsia="宋体" w:cs="Times New Roman"/>
          <w:color w:val="auto"/>
          <w:sz w:val="24"/>
          <w:szCs w:val="24"/>
          <w:highlight w:val="none"/>
        </w:rPr>
        <w:t>（加盖公章）：</w:t>
      </w:r>
      <w:r>
        <w:rPr>
          <w:rFonts w:hint="eastAsia" w:ascii="Calibri" w:hAnsi="Calibri" w:eastAsia="宋体" w:cs="Times New Roman"/>
          <w:color w:val="auto"/>
          <w:sz w:val="24"/>
          <w:szCs w:val="24"/>
          <w:highlight w:val="none"/>
          <w:u w:val="single"/>
        </w:rPr>
        <w:t xml:space="preserve">             </w:t>
      </w:r>
    </w:p>
    <w:p w14:paraId="68BF050A">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法定代表人（签字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或</w:t>
      </w:r>
      <w:r>
        <w:rPr>
          <w:rFonts w:hint="eastAsia" w:ascii="Calibri" w:hAnsi="Calibri" w:eastAsia="宋体" w:cs="Times New Roman"/>
          <w:color w:val="auto"/>
          <w:sz w:val="24"/>
          <w:szCs w:val="24"/>
          <w:highlight w:val="none"/>
        </w:rPr>
        <w:t>印鉴）</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264EDAED">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委托代理</w:t>
      </w:r>
      <w:r>
        <w:rPr>
          <w:rFonts w:ascii="Calibri" w:hAnsi="Calibri" w:eastAsia="宋体" w:cs="Times New Roman"/>
          <w:color w:val="auto"/>
          <w:sz w:val="24"/>
          <w:szCs w:val="24"/>
          <w:highlight w:val="none"/>
        </w:rPr>
        <w:t>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4E8C1CDC">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44D718DD">
      <w:pPr>
        <w:tabs>
          <w:tab w:val="left" w:pos="5580"/>
        </w:tabs>
        <w:spacing w:line="360" w:lineRule="auto"/>
        <w:ind w:firstLine="480"/>
        <w:rPr>
          <w:rFonts w:ascii="宋体" w:hAnsi="宋体" w:eastAsia="宋体" w:cs="Times New Roman"/>
          <w:color w:val="auto"/>
          <w:sz w:val="24"/>
          <w:szCs w:val="20"/>
          <w:highlight w:val="none"/>
        </w:rPr>
      </w:pPr>
    </w:p>
    <w:p w14:paraId="1A4D13BE">
      <w:pPr>
        <w:tabs>
          <w:tab w:val="left" w:pos="5580"/>
        </w:tabs>
        <w:spacing w:line="360" w:lineRule="auto"/>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法定代表人有效期内的身份证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EB84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3A3CF46">
            <w:pPr>
              <w:tabs>
                <w:tab w:val="left" w:pos="5580"/>
              </w:tabs>
              <w:spacing w:line="360" w:lineRule="auto"/>
              <w:jc w:val="left"/>
              <w:rPr>
                <w:rFonts w:ascii="宋体" w:hAnsi="宋体" w:eastAsia="宋体" w:cs="Times New Roman"/>
                <w:color w:val="auto"/>
                <w:sz w:val="24"/>
                <w:szCs w:val="20"/>
                <w:highlight w:val="none"/>
              </w:rPr>
            </w:pPr>
          </w:p>
          <w:p w14:paraId="10610703">
            <w:pPr>
              <w:tabs>
                <w:tab w:val="left" w:pos="5580"/>
              </w:tabs>
              <w:spacing w:line="360" w:lineRule="auto"/>
              <w:jc w:val="left"/>
              <w:rPr>
                <w:rFonts w:ascii="宋体" w:hAnsi="宋体" w:eastAsia="宋体" w:cs="Times New Roman"/>
                <w:color w:val="auto"/>
                <w:sz w:val="24"/>
                <w:szCs w:val="20"/>
                <w:highlight w:val="none"/>
              </w:rPr>
            </w:pPr>
          </w:p>
          <w:p w14:paraId="34C63310">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vAlign w:val="top"/>
          </w:tcPr>
          <w:p w14:paraId="39DC85F3">
            <w:pPr>
              <w:tabs>
                <w:tab w:val="left" w:pos="5580"/>
              </w:tabs>
              <w:spacing w:line="360" w:lineRule="auto"/>
              <w:jc w:val="left"/>
              <w:rPr>
                <w:rFonts w:ascii="宋体" w:hAnsi="宋体" w:eastAsia="宋体" w:cs="Times New Roman"/>
                <w:color w:val="auto"/>
                <w:sz w:val="24"/>
                <w:szCs w:val="20"/>
                <w:highlight w:val="none"/>
              </w:rPr>
            </w:pPr>
          </w:p>
          <w:p w14:paraId="47184CF6">
            <w:pPr>
              <w:tabs>
                <w:tab w:val="left" w:pos="5580"/>
              </w:tabs>
              <w:spacing w:line="360" w:lineRule="auto"/>
              <w:jc w:val="left"/>
              <w:rPr>
                <w:rFonts w:ascii="宋体" w:hAnsi="宋体" w:eastAsia="宋体" w:cs="Times New Roman"/>
                <w:color w:val="auto"/>
                <w:sz w:val="24"/>
                <w:szCs w:val="20"/>
                <w:highlight w:val="none"/>
              </w:rPr>
            </w:pPr>
          </w:p>
          <w:p w14:paraId="7E5ACB65">
            <w:pPr>
              <w:tabs>
                <w:tab w:val="left" w:pos="5580"/>
              </w:tabs>
              <w:spacing w:line="360" w:lineRule="auto"/>
              <w:jc w:val="left"/>
              <w:rPr>
                <w:rFonts w:ascii="宋体" w:hAnsi="宋体" w:eastAsia="宋体" w:cs="Times New Roman"/>
                <w:color w:val="auto"/>
                <w:sz w:val="24"/>
                <w:szCs w:val="20"/>
                <w:highlight w:val="none"/>
              </w:rPr>
            </w:pPr>
          </w:p>
        </w:tc>
      </w:tr>
    </w:tbl>
    <w:p w14:paraId="5F97060C">
      <w:pPr>
        <w:tabs>
          <w:tab w:val="left" w:pos="5580"/>
        </w:tabs>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w:t>
      </w:r>
      <w:r>
        <w:rPr>
          <w:rFonts w:ascii="宋体" w:hAnsi="宋体" w:eastAsia="宋体" w:cs="Times New Roman"/>
          <w:color w:val="auto"/>
          <w:sz w:val="24"/>
          <w:szCs w:val="20"/>
          <w:highlight w:val="none"/>
        </w:rPr>
        <w:t>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F7C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70B0E33">
            <w:pPr>
              <w:tabs>
                <w:tab w:val="left" w:pos="5580"/>
              </w:tabs>
              <w:spacing w:line="360" w:lineRule="auto"/>
              <w:jc w:val="left"/>
              <w:rPr>
                <w:rFonts w:ascii="宋体" w:hAnsi="宋体" w:eastAsia="宋体" w:cs="Times New Roman"/>
                <w:color w:val="auto"/>
                <w:sz w:val="24"/>
                <w:szCs w:val="20"/>
                <w:highlight w:val="none"/>
              </w:rPr>
            </w:pPr>
          </w:p>
          <w:p w14:paraId="57583C83">
            <w:pPr>
              <w:tabs>
                <w:tab w:val="left" w:pos="5580"/>
              </w:tabs>
              <w:spacing w:line="360" w:lineRule="auto"/>
              <w:jc w:val="left"/>
              <w:rPr>
                <w:rFonts w:ascii="宋体" w:hAnsi="宋体" w:eastAsia="宋体" w:cs="Times New Roman"/>
                <w:color w:val="auto"/>
                <w:sz w:val="24"/>
                <w:szCs w:val="20"/>
                <w:highlight w:val="none"/>
              </w:rPr>
            </w:pPr>
          </w:p>
          <w:p w14:paraId="7329E949">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vAlign w:val="top"/>
          </w:tcPr>
          <w:p w14:paraId="6C8E782B">
            <w:pPr>
              <w:tabs>
                <w:tab w:val="left" w:pos="5580"/>
              </w:tabs>
              <w:spacing w:line="360" w:lineRule="auto"/>
              <w:jc w:val="left"/>
              <w:rPr>
                <w:rFonts w:ascii="宋体" w:hAnsi="宋体" w:eastAsia="宋体" w:cs="Times New Roman"/>
                <w:color w:val="auto"/>
                <w:sz w:val="24"/>
                <w:szCs w:val="20"/>
                <w:highlight w:val="none"/>
              </w:rPr>
            </w:pPr>
          </w:p>
          <w:p w14:paraId="68B06B02">
            <w:pPr>
              <w:tabs>
                <w:tab w:val="left" w:pos="5580"/>
              </w:tabs>
              <w:spacing w:line="360" w:lineRule="auto"/>
              <w:jc w:val="left"/>
              <w:rPr>
                <w:rFonts w:ascii="宋体" w:hAnsi="宋体" w:eastAsia="宋体" w:cs="Times New Roman"/>
                <w:color w:val="auto"/>
                <w:sz w:val="24"/>
                <w:szCs w:val="20"/>
                <w:highlight w:val="none"/>
              </w:rPr>
            </w:pPr>
          </w:p>
          <w:p w14:paraId="07C8F5B6">
            <w:pPr>
              <w:tabs>
                <w:tab w:val="left" w:pos="5580"/>
              </w:tabs>
              <w:spacing w:line="360" w:lineRule="auto"/>
              <w:jc w:val="left"/>
              <w:rPr>
                <w:rFonts w:ascii="宋体" w:hAnsi="宋体" w:eastAsia="宋体" w:cs="Times New Roman"/>
                <w:color w:val="auto"/>
                <w:sz w:val="24"/>
                <w:szCs w:val="20"/>
                <w:highlight w:val="none"/>
              </w:rPr>
            </w:pPr>
          </w:p>
        </w:tc>
      </w:tr>
    </w:tbl>
    <w:p w14:paraId="6AAFFF04">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16EA56F">
      <w:pPr>
        <w:pStyle w:val="238"/>
        <w:keepNext/>
        <w:keepLines/>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260" w:beforeAutospacing="0" w:after="260" w:afterAutospacing="0" w:line="415" w:lineRule="auto"/>
        <w:ind w:left="0" w:leftChars="0" w:firstLine="0" w:firstLineChars="0"/>
        <w:jc w:val="center"/>
        <w:outlineLvl w:val="1"/>
        <w:rPr>
          <w:rFonts w:hint="eastAsia" w:ascii="黑体" w:hAnsi="宋体" w:eastAsia="黑体" w:cs="黑体"/>
          <w:i/>
          <w:iCs/>
          <w:color w:val="auto"/>
          <w:sz w:val="32"/>
          <w:szCs w:val="32"/>
          <w:highlight w:val="none"/>
          <w:u w:val="single"/>
          <w:lang w:val="en-US" w:eastAsia="zh-CN" w:bidi="ar-SA"/>
        </w:rPr>
      </w:pPr>
      <w:r>
        <w:rPr>
          <w:rFonts w:hint="eastAsia" w:ascii="黑体" w:eastAsia="黑体" w:cs="黑体"/>
          <w:i/>
          <w:iCs/>
          <w:color w:val="auto"/>
          <w:sz w:val="32"/>
          <w:szCs w:val="32"/>
          <w:highlight w:val="none"/>
          <w:u w:val="single"/>
          <w:lang w:val="en-US" w:eastAsia="zh-CN" w:bidi="ar-SA"/>
        </w:rPr>
        <w:br w:type="page" w:clear="all"/>
      </w:r>
      <w:r>
        <w:rPr>
          <w:rFonts w:hint="eastAsia" w:ascii="黑体" w:eastAsia="黑体" w:cs="黑体"/>
          <w:i/>
          <w:iCs/>
          <w:color w:val="auto"/>
          <w:sz w:val="32"/>
          <w:szCs w:val="32"/>
          <w:highlight w:val="none"/>
          <w:u w:val="single"/>
          <w:lang w:val="en-US" w:eastAsia="zh-CN" w:bidi="ar-SA"/>
        </w:rPr>
        <w:t>七</w:t>
      </w:r>
      <w:r>
        <w:rPr>
          <w:rFonts w:hint="eastAsia" w:ascii="黑体" w:hAnsi="宋体" w:eastAsia="黑体" w:cs="黑体"/>
          <w:i/>
          <w:iCs/>
          <w:color w:val="auto"/>
          <w:sz w:val="32"/>
          <w:szCs w:val="32"/>
          <w:highlight w:val="none"/>
          <w:u w:val="single"/>
          <w:lang w:val="en-US" w:eastAsia="zh-CN" w:bidi="ar-SA"/>
        </w:rPr>
        <w:t>、磋商响应函</w:t>
      </w:r>
    </w:p>
    <w:p w14:paraId="26A0813A">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采购人</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p w14:paraId="3122BEE4">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根据贵方的</w:t>
      </w:r>
      <w:r>
        <w:rPr>
          <w:rFonts w:hint="eastAsia" w:ascii="宋体" w:hAnsi="宋体" w:eastAsia="宋体" w:cs="宋体"/>
          <w:color w:val="auto"/>
          <w:sz w:val="24"/>
          <w:szCs w:val="24"/>
          <w:highlight w:val="none"/>
          <w:u w:val="single"/>
          <w:lang w:val="en-US" w:eastAsia="zh-CN"/>
        </w:rPr>
        <w:t>（项目编号）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号磋商文件，正式授权下述签字人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(姓名)代表我方______________（供应商的名称），全权处理本次项目磋商的有关事宜。</w:t>
      </w:r>
    </w:p>
    <w:p w14:paraId="23390F4D">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据此函，__________签字人兹宣布同意如下：</w:t>
      </w:r>
    </w:p>
    <w:p w14:paraId="7A17D50F">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1.按磋商文件规定的各项要求，向</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提供所需</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（包含与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相关的服务及与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相关的货物）。</w:t>
      </w:r>
    </w:p>
    <w:p w14:paraId="052C74F8">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outlineLvl w:val="9"/>
        <w:rPr>
          <w:color w:val="auto"/>
          <w:highlight w:val="none"/>
        </w:rPr>
      </w:pPr>
      <w:r>
        <w:rPr>
          <w:rFonts w:hint="eastAsia" w:ascii="宋体" w:hAnsi="宋体" w:eastAsia="宋体" w:cs="宋体"/>
          <w:color w:val="auto"/>
          <w:sz w:val="24"/>
          <w:szCs w:val="24"/>
          <w:highlight w:val="none"/>
        </w:rPr>
        <w:t>2.我们完全理解贵方不一定将合同授予最低报价的供应商。</w:t>
      </w:r>
    </w:p>
    <w:p w14:paraId="137C885B">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outlineLvl w:val="9"/>
        <w:rPr>
          <w:color w:val="auto"/>
          <w:highlight w:val="none"/>
        </w:rPr>
      </w:pPr>
      <w:r>
        <w:rPr>
          <w:rFonts w:hint="eastAsia" w:ascii="宋体" w:hAnsi="宋体" w:eastAsia="宋体" w:cs="宋体"/>
          <w:color w:val="auto"/>
          <w:sz w:val="24"/>
          <w:szCs w:val="24"/>
          <w:highlight w:val="none"/>
        </w:rPr>
        <w:t>3.我们已详细审核全部磋商文件及其有效补充文件，我们知道必须放弃提出含糊不清或误解问题的权利。</w:t>
      </w:r>
    </w:p>
    <w:p w14:paraId="16D7F1E5">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4.我们同意从规定的开标日期起遵循本响应文件，并在规定的磋商有效期期满之前均具有约束力。</w:t>
      </w:r>
    </w:p>
    <w:p w14:paraId="185BECD8">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5.同意向贵方提供贵方可能另外要求的与磋商有关的任何证据或资料，并保证我方已提供和将要提供的文件是真实的、准确的。</w:t>
      </w:r>
    </w:p>
    <w:p w14:paraId="7CE157D4">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6.一旦我方成交,我方将根据磋商文件的规定，严格履行合同的责任和义务,并保证在磋商文件规定的时间完成项目，交付买方验收、使用。</w:t>
      </w:r>
    </w:p>
    <w:p w14:paraId="3CDCD537">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5"/>
        <w:outlineLvl w:val="9"/>
        <w:rPr>
          <w:color w:val="auto"/>
          <w:highlight w:val="none"/>
        </w:rPr>
      </w:pPr>
      <w:r>
        <w:rPr>
          <w:rFonts w:hint="eastAsia" w:ascii="宋体" w:hAnsi="宋体" w:eastAsia="宋体" w:cs="宋体"/>
          <w:color w:val="auto"/>
          <w:sz w:val="24"/>
          <w:szCs w:val="24"/>
          <w:highlight w:val="none"/>
        </w:rPr>
        <w:t>7.我方与本磋商有关的正式通讯地址为：</w:t>
      </w:r>
    </w:p>
    <w:p w14:paraId="20A8962D">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地 址：</w:t>
      </w:r>
    </w:p>
    <w:p w14:paraId="3DA05042">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邮 编：</w:t>
      </w:r>
    </w:p>
    <w:p w14:paraId="6F2394D8">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电 话：</w:t>
      </w:r>
    </w:p>
    <w:p w14:paraId="61043EBF">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传 真：</w:t>
      </w:r>
    </w:p>
    <w:p w14:paraId="7BB286F8">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供应商开户行：</w:t>
      </w:r>
    </w:p>
    <w:p w14:paraId="43E20ED2">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 xml:space="preserve">账 号： </w:t>
      </w:r>
    </w:p>
    <w:p w14:paraId="41D0F204">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日 期：________年____月____日</w:t>
      </w:r>
    </w:p>
    <w:p w14:paraId="2D328B6E">
      <w:pPr>
        <w:spacing w:line="400" w:lineRule="exact"/>
        <w:ind w:firstLine="480"/>
        <w:rPr>
          <w:rFonts w:hint="eastAsia"/>
          <w:color w:val="auto"/>
          <w:sz w:val="24"/>
          <w:highlight w:val="none"/>
        </w:rPr>
      </w:pPr>
    </w:p>
    <w:p w14:paraId="3C33DC7C">
      <w:pPr>
        <w:spacing w:line="360" w:lineRule="auto"/>
        <w:ind w:firstLine="480"/>
        <w:rPr>
          <w:color w:val="auto"/>
          <w:sz w:val="24"/>
          <w:highlight w:val="none"/>
        </w:rPr>
      </w:pPr>
      <w:r>
        <w:rPr>
          <w:rFonts w:hint="eastAsia"/>
          <w:color w:val="auto"/>
          <w:sz w:val="24"/>
          <w:highlight w:val="none"/>
        </w:rPr>
        <w:t>供应商（盖章）：</w:t>
      </w:r>
    </w:p>
    <w:p w14:paraId="1D08DD53">
      <w:pPr>
        <w:spacing w:line="360" w:lineRule="auto"/>
        <w:ind w:firstLine="480"/>
        <w:rPr>
          <w:color w:val="auto"/>
          <w:sz w:val="24"/>
          <w:highlight w:val="none"/>
        </w:rPr>
      </w:pPr>
      <w:r>
        <w:rPr>
          <w:rFonts w:hint="eastAsia"/>
          <w:color w:val="auto"/>
          <w:sz w:val="24"/>
          <w:highlight w:val="none"/>
        </w:rPr>
        <w:t>日期：    年     月     日</w:t>
      </w:r>
    </w:p>
    <w:p w14:paraId="3E510470">
      <w:pPr>
        <w:shd w:val="clear" w:color="auto" w:fill="auto"/>
        <w:spacing w:line="360" w:lineRule="auto"/>
        <w:rPr>
          <w:rFonts w:hint="eastAsia" w:ascii="黑体" w:hAnsi="宋体" w:eastAsia="黑体" w:cs="黑体"/>
          <w:b/>
          <w:bCs/>
          <w:i/>
          <w:color w:val="auto"/>
          <w:sz w:val="32"/>
          <w:szCs w:val="32"/>
          <w:highlight w:val="none"/>
          <w:u w:val="single"/>
        </w:rPr>
      </w:pPr>
    </w:p>
    <w:p w14:paraId="14016D6C">
      <w:pPr>
        <w:outlineLvl w:val="9"/>
        <w:rPr>
          <w:rFonts w:hint="eastAsia" w:ascii="黑体" w:hAnsi="黑体" w:eastAsia="黑体"/>
          <w:b/>
          <w:iCs/>
          <w:color w:val="auto"/>
          <w:sz w:val="32"/>
          <w:szCs w:val="32"/>
          <w:highlight w:val="none"/>
        </w:rPr>
      </w:pPr>
    </w:p>
    <w:p w14:paraId="5051F349">
      <w:pPr>
        <w:ind w:left="0" w:leftChars="0" w:firstLine="0" w:firstLineChars="0"/>
        <w:jc w:val="center"/>
        <w:outlineLvl w:val="1"/>
        <w:rPr>
          <w:rFonts w:hint="eastAsia" w:eastAsia="仿宋_GB2312"/>
          <w:color w:val="auto"/>
          <w:sz w:val="24"/>
          <w:szCs w:val="20"/>
          <w:highlight w:val="none"/>
        </w:rPr>
      </w:pPr>
      <w:r>
        <w:rPr>
          <w:rFonts w:hint="eastAsia" w:ascii="黑体" w:hAnsi="黑体" w:eastAsia="黑体"/>
          <w:b/>
          <w:i/>
          <w:color w:val="auto"/>
          <w:sz w:val="32"/>
          <w:szCs w:val="32"/>
          <w:highlight w:val="none"/>
          <w:u w:val="single"/>
          <w:lang w:val="en-US" w:eastAsia="zh-CN"/>
        </w:rPr>
        <w:t>八</w:t>
      </w:r>
      <w:r>
        <w:rPr>
          <w:rFonts w:hint="eastAsia" w:ascii="黑体" w:hAnsi="黑体" w:eastAsia="黑体"/>
          <w:b/>
          <w:i/>
          <w:color w:val="auto"/>
          <w:sz w:val="32"/>
          <w:szCs w:val="32"/>
          <w:highlight w:val="none"/>
          <w:u w:val="single"/>
        </w:rPr>
        <w:t>、开标一览表</w:t>
      </w:r>
    </w:p>
    <w:p w14:paraId="3FDFF885">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全称（加盖CA电子签章）：</w:t>
      </w:r>
    </w:p>
    <w:p w14:paraId="4E66C8F3">
      <w:pPr>
        <w:rPr>
          <w:color w:val="auto"/>
          <w:sz w:val="24"/>
          <w:szCs w:val="24"/>
          <w:highlight w:val="none"/>
        </w:rPr>
      </w:pPr>
      <w:r>
        <w:rPr>
          <w:rFonts w:hint="eastAsia" w:ascii="宋体" w:hAnsi="宋体"/>
          <w:color w:val="auto"/>
          <w:sz w:val="24"/>
          <w:szCs w:val="24"/>
          <w:highlight w:val="none"/>
        </w:rPr>
        <w:t>项目名称：</w:t>
      </w:r>
    </w:p>
    <w:p w14:paraId="611BA7A2">
      <w:pPr>
        <w:rPr>
          <w:rFonts w:ascii="宋体" w:hAnsi="宋体"/>
          <w:color w:val="auto"/>
          <w:sz w:val="24"/>
          <w:szCs w:val="24"/>
          <w:highlight w:val="none"/>
        </w:rPr>
      </w:pP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p>
    <w:tbl>
      <w:tblPr>
        <w:tblStyle w:val="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89"/>
      </w:tblGrid>
      <w:tr w14:paraId="7A4E6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9789" w:type="dxa"/>
            <w:noWrap w:val="0"/>
            <w:vAlign w:val="center"/>
          </w:tcPr>
          <w:p w14:paraId="4A6051DE">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投标总报价</w:t>
            </w:r>
          </w:p>
        </w:tc>
      </w:tr>
      <w:tr w14:paraId="40AAB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789" w:type="dxa"/>
            <w:noWrap w:val="0"/>
            <w:vAlign w:val="center"/>
          </w:tcPr>
          <w:p w14:paraId="52955443">
            <w:pPr>
              <w:pStyle w:val="541"/>
              <w:spacing w:before="0" w:after="0" w:line="500" w:lineRule="exact"/>
              <w:ind w:firstLine="0"/>
              <w:rPr>
                <w:rFonts w:hint="eastAsia" w:ascii="宋体" w:hAnsi="宋体" w:cs="宋体"/>
                <w:color w:val="auto"/>
                <w:highlight w:val="none"/>
                <w:lang w:val="en-US" w:eastAsia="zh-CN"/>
              </w:rPr>
            </w:pPr>
            <w:r>
              <w:rPr>
                <w:rFonts w:hint="eastAsia" w:ascii="宋体" w:hAnsi="宋体" w:cs="宋体"/>
                <w:color w:val="auto"/>
                <w:highlight w:val="none"/>
                <w:lang w:val="en-US" w:eastAsia="zh-CN"/>
              </w:rPr>
              <w:t>大写：</w:t>
            </w:r>
          </w:p>
          <w:p w14:paraId="305D85B6">
            <w:pPr>
              <w:pStyle w:val="541"/>
              <w:spacing w:before="0" w:after="0" w:line="500" w:lineRule="exact"/>
              <w:ind w:firstLine="0"/>
              <w:rPr>
                <w:rFonts w:hint="eastAsia" w:ascii="宋体" w:hAnsi="宋体" w:cs="宋体"/>
                <w:color w:val="auto"/>
                <w:highlight w:val="none"/>
              </w:rPr>
            </w:pPr>
            <w:r>
              <w:rPr>
                <w:rFonts w:hint="eastAsia" w:ascii="宋体" w:hAnsi="宋体" w:cs="宋体"/>
                <w:color w:val="auto"/>
                <w:highlight w:val="none"/>
              </w:rPr>
              <w:t xml:space="preserve">小写：                          </w:t>
            </w:r>
          </w:p>
          <w:p w14:paraId="22D86121">
            <w:pPr>
              <w:pStyle w:val="541"/>
              <w:spacing w:before="0" w:after="0" w:line="500" w:lineRule="exact"/>
              <w:ind w:firstLine="0"/>
              <w:jc w:val="right"/>
              <w:rPr>
                <w:rFonts w:hint="eastAsia" w:ascii="宋体" w:hAnsi="宋体"/>
                <w:color w:val="auto"/>
                <w:szCs w:val="21"/>
                <w:highlight w:val="none"/>
              </w:rPr>
            </w:pPr>
            <w:r>
              <w:rPr>
                <w:rFonts w:hint="eastAsia" w:ascii="宋体" w:hAnsi="宋体" w:cs="宋体"/>
                <w:color w:val="auto"/>
                <w:highlight w:val="none"/>
                <w:lang w:val="en-US" w:eastAsia="zh-CN"/>
              </w:rPr>
              <w:t>单位：</w:t>
            </w:r>
            <w:r>
              <w:rPr>
                <w:rFonts w:hint="eastAsia" w:ascii="宋体" w:hAnsi="宋体" w:cs="宋体"/>
                <w:color w:val="auto"/>
                <w:highlight w:val="none"/>
              </w:rPr>
              <w:t xml:space="preserve">（人民币：元）   </w:t>
            </w:r>
          </w:p>
        </w:tc>
      </w:tr>
    </w:tbl>
    <w:p w14:paraId="76A34EED">
      <w:pPr>
        <w:rPr>
          <w:rFonts w:ascii="宋体" w:hAnsi="宋体"/>
          <w:color w:val="auto"/>
          <w:sz w:val="24"/>
          <w:szCs w:val="24"/>
          <w:highlight w:val="none"/>
        </w:rPr>
      </w:pPr>
    </w:p>
    <w:p w14:paraId="1CDE90D5">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5C4BD186">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23470B98">
      <w:pPr>
        <w:spacing w:line="560" w:lineRule="exact"/>
        <w:ind w:right="480"/>
        <w:jc w:val="right"/>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08F5B666">
      <w:pPr>
        <w:ind w:firstLine="480"/>
        <w:rPr>
          <w:rFonts w:hint="eastAsia" w:ascii="宋体" w:hAnsi="宋体"/>
          <w:color w:val="auto"/>
          <w:sz w:val="24"/>
          <w:szCs w:val="24"/>
          <w:highlight w:val="none"/>
        </w:rPr>
      </w:pPr>
    </w:p>
    <w:p w14:paraId="7E334CD0">
      <w:pPr>
        <w:ind w:firstLine="480"/>
        <w:rPr>
          <w:rFonts w:hint="eastAsia" w:ascii="宋体" w:hAnsi="宋体"/>
          <w:color w:val="auto"/>
          <w:sz w:val="24"/>
          <w:szCs w:val="24"/>
          <w:highlight w:val="none"/>
        </w:rPr>
      </w:pPr>
    </w:p>
    <w:p w14:paraId="5A328B24">
      <w:pPr>
        <w:ind w:firstLine="480"/>
        <w:rPr>
          <w:rFonts w:hint="eastAsia" w:ascii="宋体" w:hAnsi="宋体"/>
          <w:color w:val="auto"/>
          <w:sz w:val="24"/>
          <w:szCs w:val="24"/>
          <w:highlight w:val="none"/>
        </w:rPr>
      </w:pPr>
    </w:p>
    <w:p w14:paraId="26D3CD7B">
      <w:pPr>
        <w:ind w:firstLine="480"/>
        <w:rPr>
          <w:rFonts w:hint="eastAsia" w:ascii="宋体" w:hAnsi="宋体"/>
          <w:color w:val="auto"/>
          <w:sz w:val="24"/>
          <w:szCs w:val="24"/>
          <w:highlight w:val="none"/>
        </w:rPr>
      </w:pPr>
    </w:p>
    <w:p w14:paraId="49594D6B">
      <w:pPr>
        <w:ind w:firstLine="480"/>
        <w:rPr>
          <w:rFonts w:hint="eastAsia" w:ascii="宋体" w:hAnsi="宋体"/>
          <w:color w:val="auto"/>
          <w:sz w:val="24"/>
          <w:szCs w:val="24"/>
          <w:highlight w:val="none"/>
        </w:rPr>
      </w:pPr>
    </w:p>
    <w:p w14:paraId="06EF2D22">
      <w:pPr>
        <w:ind w:firstLine="480"/>
        <w:rPr>
          <w:rFonts w:hint="eastAsia" w:ascii="宋体" w:hAnsi="宋体"/>
          <w:color w:val="auto"/>
          <w:sz w:val="24"/>
          <w:szCs w:val="24"/>
          <w:highlight w:val="none"/>
        </w:rPr>
      </w:pPr>
    </w:p>
    <w:p w14:paraId="1D336DB2">
      <w:pPr>
        <w:ind w:firstLine="480"/>
        <w:rPr>
          <w:rFonts w:hint="eastAsia" w:ascii="宋体" w:hAnsi="宋体"/>
          <w:color w:val="auto"/>
          <w:sz w:val="24"/>
          <w:szCs w:val="24"/>
          <w:highlight w:val="none"/>
        </w:rPr>
      </w:pPr>
    </w:p>
    <w:p w14:paraId="122C96C9">
      <w:pPr>
        <w:ind w:firstLine="480"/>
        <w:rPr>
          <w:rFonts w:hint="eastAsia" w:ascii="宋体" w:hAnsi="宋体"/>
          <w:color w:val="auto"/>
          <w:sz w:val="24"/>
          <w:szCs w:val="24"/>
          <w:highlight w:val="none"/>
        </w:rPr>
      </w:pPr>
    </w:p>
    <w:p w14:paraId="53A8DF3A">
      <w:pPr>
        <w:ind w:firstLine="480"/>
        <w:rPr>
          <w:rFonts w:hint="eastAsia" w:ascii="宋体" w:hAnsi="宋体"/>
          <w:color w:val="auto"/>
          <w:sz w:val="24"/>
          <w:szCs w:val="24"/>
          <w:highlight w:val="none"/>
        </w:rPr>
      </w:pPr>
    </w:p>
    <w:p w14:paraId="39C2940C">
      <w:pPr>
        <w:ind w:firstLine="480"/>
        <w:rPr>
          <w:rFonts w:hint="eastAsia" w:ascii="宋体" w:hAnsi="宋体"/>
          <w:color w:val="auto"/>
          <w:sz w:val="24"/>
          <w:szCs w:val="24"/>
          <w:highlight w:val="none"/>
        </w:rPr>
      </w:pPr>
    </w:p>
    <w:p w14:paraId="275FA76A">
      <w:pPr>
        <w:ind w:firstLine="480"/>
        <w:rPr>
          <w:rFonts w:hint="eastAsia" w:ascii="宋体" w:hAnsi="宋体"/>
          <w:color w:val="auto"/>
          <w:sz w:val="24"/>
          <w:szCs w:val="24"/>
          <w:highlight w:val="none"/>
        </w:rPr>
      </w:pPr>
    </w:p>
    <w:p w14:paraId="3827096A">
      <w:pPr>
        <w:ind w:firstLine="480"/>
        <w:rPr>
          <w:rFonts w:hint="eastAsia" w:ascii="宋体" w:hAnsi="宋体"/>
          <w:color w:val="auto"/>
          <w:sz w:val="24"/>
          <w:szCs w:val="24"/>
          <w:highlight w:val="none"/>
        </w:rPr>
      </w:pPr>
    </w:p>
    <w:p w14:paraId="19D19469">
      <w:pPr>
        <w:ind w:firstLine="480"/>
        <w:rPr>
          <w:rFonts w:hint="eastAsia" w:ascii="宋体" w:hAnsi="宋体"/>
          <w:color w:val="auto"/>
          <w:sz w:val="24"/>
          <w:szCs w:val="24"/>
          <w:highlight w:val="none"/>
        </w:rPr>
      </w:pPr>
    </w:p>
    <w:p w14:paraId="4D7F4AFD">
      <w:pPr>
        <w:ind w:left="0" w:firstLine="0"/>
        <w:rPr>
          <w:rFonts w:hint="eastAsia" w:ascii="宋体" w:hAnsi="宋体"/>
          <w:color w:val="auto"/>
          <w:sz w:val="24"/>
          <w:szCs w:val="24"/>
          <w:highlight w:val="none"/>
        </w:rPr>
      </w:pPr>
    </w:p>
    <w:p w14:paraId="50F7F07D">
      <w:pPr>
        <w:pStyle w:val="238"/>
        <w:keepNext/>
        <w:keepLines/>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260" w:beforeAutospacing="0" w:after="260" w:afterAutospacing="0" w:line="415" w:lineRule="auto"/>
        <w:ind w:left="0" w:firstLine="3390"/>
        <w:jc w:val="both"/>
        <w:outlineLvl w:val="1"/>
        <w:rPr>
          <w:rFonts w:hint="eastAsia" w:ascii="宋体" w:hAnsi="宋体" w:eastAsia="宋体" w:cs="宋体"/>
          <w:i/>
          <w:iCs/>
          <w:color w:val="auto"/>
          <w:sz w:val="24"/>
          <w:szCs w:val="24"/>
          <w:highlight w:val="none"/>
          <w:u w:val="single"/>
        </w:rPr>
      </w:pPr>
      <w:r>
        <w:rPr>
          <w:rFonts w:hint="eastAsia" w:ascii="黑体" w:eastAsia="黑体" w:cs="黑体"/>
          <w:i/>
          <w:iCs/>
          <w:color w:val="auto"/>
          <w:sz w:val="32"/>
          <w:szCs w:val="32"/>
          <w:highlight w:val="none"/>
          <w:u w:val="single"/>
          <w:lang w:val="en-US" w:eastAsia="zh-CN" w:bidi="ar-SA"/>
        </w:rPr>
        <w:t>九</w:t>
      </w:r>
      <w:r>
        <w:rPr>
          <w:rFonts w:hint="eastAsia" w:ascii="黑体" w:hAnsi="宋体" w:eastAsia="黑体" w:cs="黑体"/>
          <w:i/>
          <w:iCs/>
          <w:color w:val="auto"/>
          <w:sz w:val="32"/>
          <w:szCs w:val="32"/>
          <w:highlight w:val="none"/>
          <w:u w:val="single"/>
          <w:lang w:val="en-US" w:eastAsia="zh-CN" w:bidi="ar-SA"/>
        </w:rPr>
        <w:t>、中小微企业声明函</w:t>
      </w:r>
    </w:p>
    <w:p w14:paraId="0FAA9ADB">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本公司郑重声明，根据《政府采购促进中小企业发展管理办法》(财库[2020]46号)的规定，本公司参加</w:t>
      </w:r>
      <w:r>
        <w:rPr>
          <w:rFonts w:hint="eastAsia" w:ascii="宋体" w:hAnsi="宋体"/>
          <w:color w:val="auto"/>
          <w:sz w:val="24"/>
          <w:szCs w:val="24"/>
          <w:highlight w:val="none"/>
          <w:u w:val="single"/>
        </w:rPr>
        <w:t>（</w:t>
      </w:r>
      <w:r>
        <w:rPr>
          <w:rFonts w:hint="eastAsia" w:ascii="宋体" w:hAnsi="宋体"/>
          <w:color w:val="auto"/>
          <w:sz w:val="24"/>
          <w:szCs w:val="24"/>
          <w:highlight w:val="none"/>
          <w:u w:val="single"/>
          <w:lang w:val="en-US" w:eastAsia="zh-CN"/>
        </w:rPr>
        <w:t>采购人</w:t>
      </w:r>
      <w:r>
        <w:rPr>
          <w:rFonts w:hint="eastAsia" w:ascii="宋体" w:hAnsi="宋体"/>
          <w:color w:val="auto"/>
          <w:sz w:val="24"/>
          <w:szCs w:val="24"/>
          <w:highlight w:val="none"/>
          <w:u w:val="single"/>
        </w:rPr>
        <w:t>名称）</w:t>
      </w:r>
      <w:r>
        <w:rPr>
          <w:rFonts w:hint="eastAsia" w:ascii="宋体" w:hAnsi="宋体"/>
          <w:color w:val="auto"/>
          <w:sz w:val="24"/>
          <w:szCs w:val="24"/>
          <w:highlight w:val="none"/>
        </w:rPr>
        <w:t>的采购编号为</w:t>
      </w:r>
      <w:r>
        <w:rPr>
          <w:rFonts w:hint="eastAsia" w:ascii="宋体" w:hAnsi="宋体"/>
          <w:color w:val="auto"/>
          <w:sz w:val="24"/>
          <w:szCs w:val="24"/>
          <w:highlight w:val="none"/>
          <w:u w:val="single"/>
          <w:lang w:val="en-US" w:eastAsia="zh-CN"/>
        </w:rPr>
        <w:t xml:space="preserve">  （项目编号）   </w:t>
      </w:r>
      <w:r>
        <w:rPr>
          <w:rFonts w:hint="eastAsia" w:ascii="宋体" w:hAnsi="宋体"/>
          <w:color w:val="auto"/>
          <w:sz w:val="24"/>
          <w:szCs w:val="24"/>
          <w:highlight w:val="none"/>
        </w:rPr>
        <w:t>，</w:t>
      </w:r>
      <w:r>
        <w:rPr>
          <w:rFonts w:hint="eastAsia" w:ascii="宋体" w:hAnsi="宋体"/>
          <w:color w:val="auto"/>
          <w:sz w:val="24"/>
          <w:szCs w:val="24"/>
          <w:highlight w:val="none"/>
          <w:u w:val="single"/>
        </w:rPr>
        <w:t>（</w:t>
      </w:r>
      <w:r>
        <w:rPr>
          <w:rFonts w:hint="eastAsia" w:ascii="宋体" w:hAnsi="宋体"/>
          <w:color w:val="auto"/>
          <w:sz w:val="24"/>
          <w:szCs w:val="24"/>
          <w:highlight w:val="none"/>
          <w:u w:val="single"/>
          <w:lang w:val="en-US" w:eastAsia="zh-CN"/>
        </w:rPr>
        <w:t>项目</w:t>
      </w:r>
      <w:r>
        <w:rPr>
          <w:rFonts w:hint="eastAsia" w:ascii="宋体" w:hAnsi="宋体"/>
          <w:color w:val="auto"/>
          <w:sz w:val="24"/>
          <w:szCs w:val="24"/>
          <w:highlight w:val="none"/>
          <w:u w:val="single"/>
        </w:rPr>
        <w:t>名称）</w:t>
      </w:r>
      <w:r>
        <w:rPr>
          <w:rFonts w:hint="eastAsia" w:ascii="宋体" w:hAnsi="宋体"/>
          <w:color w:val="auto"/>
          <w:sz w:val="24"/>
          <w:szCs w:val="24"/>
          <w:highlight w:val="none"/>
        </w:rPr>
        <w:t>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p>
    <w:p w14:paraId="10A4CE7A">
      <w:pPr>
        <w:spacing w:line="56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w:t>
      </w:r>
      <w:r>
        <w:rPr>
          <w:rFonts w:hint="eastAsia" w:ascii="宋体" w:hAnsi="宋体"/>
          <w:color w:val="auto"/>
          <w:sz w:val="24"/>
          <w:szCs w:val="24"/>
          <w:highlight w:val="none"/>
          <w:lang w:val="en-US" w:eastAsia="zh-CN"/>
        </w:rPr>
        <w:t>承接企业</w:t>
      </w:r>
      <w:r>
        <w:rPr>
          <w:rFonts w:hint="eastAsia" w:ascii="宋体" w:hAnsi="宋体"/>
          <w:color w:val="auto"/>
          <w:sz w:val="24"/>
          <w:szCs w:val="24"/>
          <w:highlight w:val="none"/>
        </w:rPr>
        <w:t>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p>
    <w:p w14:paraId="4657FEA0">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w:t>
      </w:r>
    </w:p>
    <w:p w14:paraId="7C4ABCDC">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630D7DEC">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402D7484">
      <w:pPr>
        <w:spacing w:line="560" w:lineRule="exact"/>
        <w:ind w:right="720"/>
        <w:rPr>
          <w:rFonts w:hint="eastAsia" w:ascii="宋体" w:hAnsi="宋体"/>
          <w:color w:val="auto"/>
          <w:sz w:val="24"/>
          <w:szCs w:val="24"/>
          <w:highlight w:val="none"/>
        </w:rPr>
      </w:pPr>
    </w:p>
    <w:p w14:paraId="334ACAA1">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028C66EA">
      <w:pPr>
        <w:spacing w:line="560" w:lineRule="exact"/>
        <w:ind w:right="480"/>
        <w:jc w:val="right"/>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284B9941">
      <w:pPr>
        <w:spacing w:line="560" w:lineRule="exact"/>
        <w:ind w:firstLine="360"/>
        <w:rPr>
          <w:rFonts w:hint="eastAsia" w:ascii="华文新魏" w:hAnsi="宋体" w:eastAsia="华文新魏"/>
          <w:color w:val="auto"/>
          <w:sz w:val="24"/>
          <w:szCs w:val="24"/>
          <w:highlight w:val="none"/>
        </w:rPr>
      </w:pPr>
    </w:p>
    <w:p w14:paraId="24C84914">
      <w:pPr>
        <w:keepNext w:val="0"/>
        <w:keepLines w:val="0"/>
        <w:pageBreakBefore w:val="0"/>
        <w:shd w:val="clear" w:color="auto" w:fill="auto"/>
        <w:spacing w:line="360" w:lineRule="auto"/>
        <w:ind w:firstLine="480"/>
        <w:rPr>
          <w:rFonts w:ascii="宋体" w:hAnsi="宋体" w:cs="宋体"/>
          <w:color w:val="auto"/>
          <w:sz w:val="24"/>
          <w:highlight w:val="none"/>
        </w:rPr>
      </w:pPr>
    </w:p>
    <w:p w14:paraId="5BB0D021">
      <w:pPr>
        <w:keepNext w:val="0"/>
        <w:keepLines w:val="0"/>
        <w:pageBreakBefore w:val="0"/>
        <w:shd w:val="clear" w:color="auto" w:fill="auto"/>
        <w:spacing w:line="360" w:lineRule="auto"/>
        <w:ind w:right="480"/>
        <w:rPr>
          <w:rFonts w:ascii="宋体" w:hAnsi="宋体" w:cs="宋体"/>
          <w:b/>
          <w:color w:val="auto"/>
          <w:sz w:val="24"/>
          <w:highlight w:val="none"/>
        </w:rPr>
      </w:pPr>
    </w:p>
    <w:p w14:paraId="1CBBC354">
      <w:pPr>
        <w:keepNext w:val="0"/>
        <w:keepLines w:val="0"/>
        <w:pageBreakBefore w:val="0"/>
        <w:shd w:val="clear" w:color="auto" w:fill="auto"/>
        <w:spacing w:line="360" w:lineRule="auto"/>
        <w:ind w:right="480"/>
        <w:rPr>
          <w:rFonts w:ascii="宋体" w:hAnsi="宋体" w:cs="宋体"/>
          <w:b/>
          <w:color w:val="auto"/>
          <w:szCs w:val="21"/>
          <w:highlight w:val="none"/>
        </w:rPr>
      </w:pPr>
    </w:p>
    <w:p w14:paraId="31545E20">
      <w:pPr>
        <w:keepNext w:val="0"/>
        <w:keepLines w:val="0"/>
        <w:pageBreakBefore w:val="0"/>
        <w:shd w:val="clear" w:color="auto" w:fill="auto"/>
        <w:spacing w:line="360" w:lineRule="auto"/>
        <w:ind w:right="480" w:firstLine="422"/>
        <w:rPr>
          <w:rFonts w:ascii="宋体" w:hAnsi="宋体" w:cs="宋体"/>
          <w:b/>
          <w:color w:val="auto"/>
          <w:szCs w:val="21"/>
          <w:highlight w:val="none"/>
        </w:rPr>
      </w:pPr>
      <w:r>
        <w:rPr>
          <w:rFonts w:hint="eastAsia" w:ascii="宋体" w:hAnsi="宋体" w:cs="宋体"/>
          <w:b/>
          <w:color w:val="auto"/>
          <w:szCs w:val="21"/>
          <w:highlight w:val="none"/>
        </w:rPr>
        <w:t>填报说明：</w:t>
      </w:r>
    </w:p>
    <w:p w14:paraId="6E54EB5E">
      <w:pPr>
        <w:keepNext w:val="0"/>
        <w:keepLines w:val="0"/>
        <w:pageBreakBefore w:val="0"/>
        <w:shd w:val="clear" w:color="auto" w:fill="auto"/>
        <w:spacing w:line="360" w:lineRule="auto"/>
        <w:ind w:right="480" w:firstLine="422"/>
        <w:rPr>
          <w:rFonts w:ascii="宋体" w:hAnsi="宋体" w:cs="宋体"/>
          <w:b/>
          <w:color w:val="auto"/>
          <w:szCs w:val="21"/>
          <w:highlight w:val="none"/>
        </w:rPr>
      </w:pPr>
      <w:r>
        <w:rPr>
          <w:rFonts w:hint="eastAsia" w:ascii="宋体" w:hAnsi="宋体" w:cs="宋体"/>
          <w:b/>
          <w:color w:val="auto"/>
          <w:szCs w:val="21"/>
          <w:highlight w:val="none"/>
        </w:rPr>
        <w:t>1、从业人员、营业收入、资产总额填报上一年度数据，无上一年度数据的新成立企业可不填报。</w:t>
      </w:r>
    </w:p>
    <w:p w14:paraId="091EC7AA">
      <w:pPr>
        <w:keepNext w:val="0"/>
        <w:keepLines w:val="0"/>
        <w:pageBreakBefore w:val="0"/>
        <w:shd w:val="clear" w:color="auto" w:fill="auto"/>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2、请供应商如实填写，所填内容将作为评审的依据。如填写不完整，将不享受扶持政策。</w:t>
      </w:r>
    </w:p>
    <w:p w14:paraId="7C05FA79">
      <w:pPr>
        <w:keepNext w:val="0"/>
        <w:keepLines w:val="0"/>
        <w:pageBreakBefore w:val="0"/>
        <w:shd w:val="clear" w:color="auto" w:fill="auto"/>
        <w:spacing w:line="360" w:lineRule="auto"/>
        <w:ind w:firstLine="480"/>
        <w:rPr>
          <w:rFonts w:ascii="宋体" w:hAnsi="宋体" w:cs="宋体"/>
          <w:b/>
          <w:color w:val="auto"/>
          <w:szCs w:val="21"/>
          <w:highlight w:val="none"/>
        </w:rPr>
      </w:pPr>
      <w:r>
        <w:rPr>
          <w:rFonts w:hint="eastAsia" w:ascii="宋体" w:hAnsi="宋体" w:cs="宋体"/>
          <w:b/>
          <w:color w:val="auto"/>
          <w:szCs w:val="21"/>
          <w:highlight w:val="none"/>
        </w:rPr>
        <w:t>3、成交供应商的《</w:t>
      </w:r>
      <w:r>
        <w:rPr>
          <w:rFonts w:hint="eastAsia" w:ascii="宋体" w:hAnsi="宋体" w:cs="宋体"/>
          <w:b/>
          <w:color w:val="auto"/>
          <w:szCs w:val="21"/>
          <w:highlight w:val="none"/>
          <w:lang w:eastAsia="zh-CN"/>
        </w:rPr>
        <w:t>中小微企业声明函</w:t>
      </w:r>
      <w:r>
        <w:rPr>
          <w:rFonts w:hint="eastAsia" w:ascii="宋体" w:hAnsi="宋体" w:cs="宋体"/>
          <w:b/>
          <w:color w:val="auto"/>
          <w:szCs w:val="21"/>
          <w:highlight w:val="none"/>
        </w:rPr>
        <w:t>》随成交结果公开。</w:t>
      </w:r>
    </w:p>
    <w:p w14:paraId="552258E2">
      <w:pPr>
        <w:keepNext w:val="0"/>
        <w:keepLines w:val="0"/>
        <w:pageBreakBefore w:val="0"/>
        <w:shd w:val="clear" w:color="auto" w:fill="auto"/>
        <w:spacing w:line="360" w:lineRule="auto"/>
        <w:rPr>
          <w:rFonts w:ascii="宋体" w:hAnsi="宋体" w:cs="宋体"/>
          <w:b/>
          <w:color w:val="auto"/>
          <w:sz w:val="30"/>
          <w:szCs w:val="30"/>
          <w:highlight w:val="none"/>
          <w:u w:val="single"/>
        </w:rPr>
      </w:pPr>
    </w:p>
    <w:p w14:paraId="02FCD58E">
      <w:pPr>
        <w:keepNext w:val="0"/>
        <w:keepLines w:val="0"/>
        <w:pageBreakBefore w:val="0"/>
        <w:shd w:val="clear" w:color="auto" w:fill="auto"/>
        <w:spacing w:line="360" w:lineRule="auto"/>
        <w:ind w:firstLine="643"/>
        <w:jc w:val="center"/>
        <w:rPr>
          <w:rFonts w:ascii="宋体" w:hAnsi="宋体" w:cs="宋体"/>
          <w:b/>
          <w:color w:val="auto"/>
          <w:sz w:val="32"/>
          <w:szCs w:val="32"/>
          <w:highlight w:val="none"/>
        </w:rPr>
      </w:pPr>
    </w:p>
    <w:p w14:paraId="30FC6F8C">
      <w:pPr>
        <w:suppressLineNumbers w:val="0"/>
        <w:shd w:val="clear" w:color="auto" w:fill="auto"/>
        <w:jc w:val="center"/>
        <w:outlineLvl w:val="1"/>
        <w:rPr>
          <w:rFonts w:hint="eastAsia" w:ascii="黑体" w:hAnsi="宋体" w:eastAsia="黑体" w:cs="黑体"/>
          <w:i/>
          <w:iCs/>
          <w:color w:val="auto"/>
          <w:sz w:val="32"/>
          <w:szCs w:val="32"/>
          <w:highlight w:val="none"/>
          <w:u w:val="single"/>
          <w:lang w:val="en-US" w:eastAsia="zh-CN" w:bidi="ar-SA"/>
        </w:rPr>
      </w:pPr>
      <w:r>
        <w:rPr>
          <w:rFonts w:hint="eastAsia" w:ascii="黑体" w:hAnsi="宋体" w:eastAsia="黑体" w:cs="黑体"/>
          <w:i/>
          <w:iCs/>
          <w:color w:val="auto"/>
          <w:sz w:val="32"/>
          <w:szCs w:val="32"/>
          <w:highlight w:val="none"/>
          <w:u w:val="single"/>
          <w:lang w:val="en-US" w:eastAsia="zh-CN" w:bidi="ar-SA"/>
        </w:rPr>
        <w:t>十、残疾人福利性单位声明函</w:t>
      </w:r>
    </w:p>
    <w:p w14:paraId="5BBA96FF">
      <w:pPr>
        <w:keepNext w:val="0"/>
        <w:keepLines w:val="0"/>
        <w:pageBreakBefore w:val="0"/>
        <w:shd w:val="clear" w:color="auto" w:fill="auto"/>
        <w:spacing w:line="360" w:lineRule="auto"/>
        <w:jc w:val="center"/>
        <w:rPr>
          <w:rFonts w:ascii="宋体" w:hAnsi="宋体" w:cs="宋体"/>
          <w:bCs/>
          <w:color w:val="auto"/>
          <w:sz w:val="36"/>
          <w:szCs w:val="28"/>
          <w:highlight w:val="none"/>
        </w:rPr>
      </w:pPr>
    </w:p>
    <w:p w14:paraId="285B46CE">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14:paraId="012BF7FE">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006ACAD0">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p>
    <w:p w14:paraId="6E3423EF">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p>
    <w:p w14:paraId="286979AC">
      <w:pPr>
        <w:keepNext w:val="0"/>
        <w:keepLines w:val="0"/>
        <w:pageBreakBefore w:val="0"/>
        <w:shd w:val="clear" w:color="auto" w:fill="auto"/>
        <w:spacing w:line="360" w:lineRule="auto"/>
        <w:ind w:right="480"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 </w:t>
      </w:r>
    </w:p>
    <w:p w14:paraId="5A67A7F4">
      <w:pPr>
        <w:keepNext w:val="0"/>
        <w:keepLines w:val="0"/>
        <w:pageBreakBefore w:val="0"/>
        <w:shd w:val="clear" w:color="auto" w:fill="auto"/>
        <w:spacing w:line="360" w:lineRule="auto"/>
        <w:ind w:firstLine="4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bCs/>
          <w:color w:val="auto"/>
          <w:sz w:val="24"/>
          <w:highlight w:val="none"/>
          <w:lang w:val="en-US" w:eastAsia="zh-CN"/>
        </w:rPr>
        <w:t xml:space="preserve">   年  月  日</w:t>
      </w:r>
    </w:p>
    <w:p w14:paraId="6AB48A2F">
      <w:pPr>
        <w:keepNext w:val="0"/>
        <w:keepLines w:val="0"/>
        <w:pageBreakBefore w:val="0"/>
        <w:shd w:val="clear" w:color="auto" w:fill="auto"/>
        <w:spacing w:line="360" w:lineRule="auto"/>
        <w:jc w:val="left"/>
        <w:rPr>
          <w:rFonts w:ascii="宋体" w:hAnsi="宋体" w:cs="宋体"/>
          <w:b/>
          <w:color w:val="auto"/>
          <w:sz w:val="30"/>
          <w:szCs w:val="30"/>
          <w:highlight w:val="none"/>
          <w:u w:val="single"/>
        </w:rPr>
      </w:pPr>
    </w:p>
    <w:p w14:paraId="77CD2C76">
      <w:pPr>
        <w:keepNext w:val="0"/>
        <w:keepLines w:val="0"/>
        <w:pageBreakBefore w:val="0"/>
        <w:shd w:val="clear" w:color="auto" w:fill="auto"/>
        <w:spacing w:line="360" w:lineRule="auto"/>
        <w:jc w:val="left"/>
        <w:rPr>
          <w:rFonts w:ascii="宋体" w:hAnsi="宋体" w:cs="宋体"/>
          <w:b/>
          <w:color w:val="auto"/>
          <w:sz w:val="30"/>
          <w:szCs w:val="30"/>
          <w:highlight w:val="none"/>
          <w:u w:val="single"/>
        </w:rPr>
      </w:pPr>
    </w:p>
    <w:p w14:paraId="6EE697E7">
      <w:pPr>
        <w:keepNext w:val="0"/>
        <w:keepLines w:val="0"/>
        <w:pageBreakBefore w:val="0"/>
        <w:shd w:val="clear" w:color="auto" w:fill="auto"/>
        <w:spacing w:line="360" w:lineRule="auto"/>
        <w:ind w:firstLine="422"/>
        <w:jc w:val="left"/>
        <w:rPr>
          <w:rFonts w:ascii="宋体" w:hAnsi="宋体"/>
          <w:b/>
          <w:color w:val="auto"/>
          <w:szCs w:val="21"/>
          <w:highlight w:val="none"/>
        </w:rPr>
      </w:pPr>
      <w:r>
        <w:rPr>
          <w:rFonts w:hint="eastAsia" w:ascii="宋体" w:hAnsi="宋体"/>
          <w:b/>
          <w:color w:val="auto"/>
          <w:szCs w:val="21"/>
          <w:highlight w:val="none"/>
        </w:rPr>
        <w:t>填报说明：</w:t>
      </w:r>
    </w:p>
    <w:p w14:paraId="540272BD">
      <w:pPr>
        <w:keepNext w:val="0"/>
        <w:keepLines w:val="0"/>
        <w:pageBreakBefore w:val="0"/>
        <w:shd w:val="clear" w:color="auto" w:fill="auto"/>
        <w:spacing w:line="360" w:lineRule="auto"/>
        <w:ind w:firstLine="422"/>
        <w:jc w:val="left"/>
        <w:rPr>
          <w:rFonts w:ascii="宋体" w:hAnsi="宋体"/>
          <w:b/>
          <w:color w:val="auto"/>
          <w:szCs w:val="21"/>
          <w:highlight w:val="none"/>
        </w:rPr>
      </w:pPr>
      <w:r>
        <w:rPr>
          <w:rFonts w:hint="eastAsia" w:ascii="宋体" w:hAnsi="宋体"/>
          <w:b/>
          <w:color w:val="auto"/>
          <w:szCs w:val="21"/>
          <w:highlight w:val="none"/>
        </w:rPr>
        <w:t>1、请供应商如实填写，所填内容将作为评审的依据。如填写不完整或不一致，将不享受扶持政策。</w:t>
      </w:r>
    </w:p>
    <w:p w14:paraId="3AE4697B">
      <w:pPr>
        <w:keepNext w:val="0"/>
        <w:keepLines w:val="0"/>
        <w:pageBreakBefore w:val="0"/>
        <w:shd w:val="clear" w:color="auto" w:fill="auto"/>
        <w:spacing w:line="360" w:lineRule="auto"/>
        <w:ind w:firstLine="422"/>
        <w:jc w:val="left"/>
        <w:rPr>
          <w:rFonts w:ascii="宋体" w:hAnsi="宋体" w:cs="宋体"/>
          <w:b/>
          <w:color w:val="auto"/>
          <w:szCs w:val="21"/>
          <w:highlight w:val="none"/>
        </w:rPr>
      </w:pPr>
      <w:r>
        <w:rPr>
          <w:rFonts w:hint="eastAsia" w:ascii="宋体" w:hAnsi="宋体"/>
          <w:b/>
          <w:color w:val="auto"/>
          <w:szCs w:val="21"/>
          <w:highlight w:val="none"/>
        </w:rPr>
        <w:t>2、成交供应商的《残疾人福利性单位声明函》随成交结果公开。</w:t>
      </w:r>
    </w:p>
    <w:p w14:paraId="3EA9671B">
      <w:pPr>
        <w:keepNext w:val="0"/>
        <w:keepLines w:val="0"/>
        <w:pageBreakBefore w:val="0"/>
        <w:numPr>
          <w:ilvl w:val="0"/>
          <w:numId w:val="0"/>
        </w:numPr>
        <w:shd w:val="clear" w:color="auto" w:fill="auto"/>
        <w:spacing w:line="360" w:lineRule="auto"/>
        <w:outlineLvl w:val="9"/>
        <w:rPr>
          <w:rFonts w:hint="eastAsia" w:ascii="宋体" w:hAnsi="宋体" w:cs="宋体"/>
          <w:b/>
          <w:color w:val="auto"/>
          <w:sz w:val="30"/>
          <w:szCs w:val="30"/>
          <w:highlight w:val="none"/>
          <w:u w:val="single"/>
        </w:rPr>
      </w:pPr>
    </w:p>
    <w:p w14:paraId="08E9C547">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p>
    <w:p w14:paraId="788822EF">
      <w:pPr>
        <w:suppressLineNumbers w:val="0"/>
        <w:shd w:val="clear" w:color="auto" w:fill="auto"/>
        <w:jc w:val="center"/>
        <w:outlineLvl w:val="1"/>
        <w:rPr>
          <w:rFonts w:hint="eastAsia" w:ascii="黑体" w:hAnsi="宋体" w:eastAsia="黑体" w:cs="黑体"/>
          <w:i/>
          <w:iCs/>
          <w:color w:val="auto"/>
          <w:sz w:val="32"/>
          <w:szCs w:val="32"/>
          <w:highlight w:val="none"/>
          <w:u w:val="single"/>
          <w:lang w:val="en-US" w:eastAsia="zh-CN" w:bidi="ar-SA"/>
        </w:rPr>
      </w:pPr>
      <w:r>
        <w:rPr>
          <w:rFonts w:hint="eastAsia" w:ascii="黑体" w:hAnsi="宋体" w:eastAsia="黑体" w:cs="黑体"/>
          <w:i/>
          <w:iCs/>
          <w:color w:val="auto"/>
          <w:sz w:val="32"/>
          <w:szCs w:val="32"/>
          <w:highlight w:val="none"/>
          <w:u w:val="single"/>
          <w:lang w:val="en-US" w:eastAsia="zh-CN" w:bidi="ar-SA"/>
        </w:rPr>
        <w:t>十一、关于符合本国产品标准的声明函</w:t>
      </w:r>
    </w:p>
    <w:p w14:paraId="7CA14CDC">
      <w:pPr>
        <w:pBdr>
          <w:top w:val="none" w:color="000000" w:sz="0" w:space="0"/>
          <w:left w:val="none" w:color="000000" w:sz="0" w:space="0"/>
          <w:bottom w:val="none" w:color="000000" w:sz="0" w:space="0"/>
          <w:right w:val="none" w:color="000000" w:sz="0" w:space="0"/>
        </w:pBdr>
        <w:shd w:val="clear" w:color="FFFFFF" w:fill="FFFFFF"/>
        <w:spacing w:before="15" w:after="15" w:line="360" w:lineRule="atLeast"/>
        <w:ind w:left="0" w:right="0" w:firstLine="420"/>
      </w:pPr>
      <w:r>
        <w:rPr>
          <w:rFonts w:ascii="宋体" w:hAnsi="宋体" w:eastAsia="宋体" w:cs="宋体"/>
          <w:color w:val="000000"/>
          <w:sz w:val="24"/>
          <w:highlight w:val="white"/>
        </w:rPr>
        <w:t> </w:t>
      </w:r>
    </w:p>
    <w:p w14:paraId="78B51652">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17C0DC8E">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000000"/>
          <w:sz w:val="24"/>
          <w:highlight w:val="white"/>
        </w:rPr>
        <w:t>1.</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vertAlign w:val="superscript"/>
        </w:rPr>
        <w:t>1</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vertAlign w:val="superscript"/>
        </w:rPr>
        <w:t>2</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的中国境内生产的组件成本占比≥</w:t>
      </w:r>
      <w:r>
        <w:rPr>
          <w:rFonts w:ascii="宋体" w:hAnsi="宋体" w:eastAsia="宋体" w:cs="宋体"/>
          <w:color w:val="000000"/>
          <w:sz w:val="24"/>
          <w:highlight w:val="white"/>
          <w:u w:val="single"/>
        </w:rPr>
        <w:t>  /  </w:t>
      </w:r>
      <w:r>
        <w:rPr>
          <w:rFonts w:ascii="宋体" w:hAnsi="宋体" w:eastAsia="宋体" w:cs="宋体"/>
          <w:color w:val="000000"/>
          <w:sz w:val="24"/>
          <w:highlight w:val="white"/>
          <w:vertAlign w:val="superscript"/>
        </w:rPr>
        <w:t>3</w:t>
      </w:r>
      <w:r>
        <w:rPr>
          <w:rFonts w:ascii="宋体" w:hAnsi="宋体" w:eastAsia="宋体" w:cs="宋体"/>
          <w:color w:val="000000"/>
          <w:sz w:val="24"/>
          <w:highlight w:val="white"/>
        </w:rPr>
        <w:t>。</w:t>
      </w:r>
      <w:r>
        <w:rPr>
          <w:rFonts w:ascii="宋体" w:hAnsi="宋体" w:eastAsia="宋体" w:cs="宋体"/>
          <w:color w:val="000000"/>
          <w:sz w:val="24"/>
          <w:highlight w:val="white"/>
          <w:u w:val="single"/>
        </w:rPr>
        <w:t>  /  </w:t>
      </w:r>
      <w:r>
        <w:rPr>
          <w:rFonts w:ascii="宋体" w:hAnsi="宋体" w:eastAsia="宋体" w:cs="宋体"/>
          <w:color w:val="000000"/>
          <w:sz w:val="24"/>
          <w:highlight w:val="white"/>
        </w:rPr>
        <w:t>的</w:t>
      </w:r>
      <w:r>
        <w:rPr>
          <w:rFonts w:ascii="宋体" w:hAnsi="宋体" w:eastAsia="宋体" w:cs="宋体"/>
          <w:color w:val="000000"/>
          <w:sz w:val="24"/>
          <w:highlight w:val="white"/>
          <w:u w:val="single"/>
        </w:rPr>
        <w:t>  /  </w:t>
      </w:r>
      <w:r>
        <w:rPr>
          <w:rFonts w:ascii="宋体" w:hAnsi="宋体" w:eastAsia="宋体" w:cs="宋体"/>
          <w:color w:val="000000"/>
          <w:sz w:val="24"/>
          <w:highlight w:val="white"/>
          <w:vertAlign w:val="superscript"/>
        </w:rPr>
        <w:t>4</w:t>
      </w:r>
      <w:r>
        <w:rPr>
          <w:rFonts w:ascii="宋体" w:hAnsi="宋体" w:eastAsia="宋体" w:cs="宋体"/>
          <w:color w:val="000000"/>
          <w:sz w:val="24"/>
          <w:highlight w:val="white"/>
        </w:rPr>
        <w:t>在中国境内生产。</w:t>
      </w:r>
      <w:r>
        <w:rPr>
          <w:rFonts w:ascii="宋体" w:hAnsi="宋体" w:eastAsia="宋体" w:cs="宋体"/>
          <w:color w:val="000000"/>
          <w:sz w:val="24"/>
          <w:highlight w:val="white"/>
          <w:u w:val="single"/>
        </w:rPr>
        <w:t>  /  </w:t>
      </w:r>
      <w:r>
        <w:rPr>
          <w:rFonts w:ascii="宋体" w:hAnsi="宋体" w:eastAsia="宋体" w:cs="宋体"/>
          <w:color w:val="000000"/>
          <w:sz w:val="24"/>
          <w:highlight w:val="white"/>
        </w:rPr>
        <w:t>的</w:t>
      </w:r>
      <w:r>
        <w:rPr>
          <w:rFonts w:ascii="宋体" w:hAnsi="宋体" w:eastAsia="宋体" w:cs="宋体"/>
          <w:color w:val="000000"/>
          <w:sz w:val="24"/>
          <w:highlight w:val="white"/>
          <w:u w:val="single"/>
        </w:rPr>
        <w:t>  /  </w:t>
      </w:r>
      <w:r>
        <w:rPr>
          <w:rFonts w:ascii="宋体" w:hAnsi="宋体" w:eastAsia="宋体" w:cs="宋体"/>
          <w:color w:val="000000"/>
          <w:sz w:val="24"/>
          <w:highlight w:val="white"/>
          <w:vertAlign w:val="superscript"/>
        </w:rPr>
        <w:t>5</w:t>
      </w:r>
      <w:r>
        <w:rPr>
          <w:rFonts w:ascii="宋体" w:hAnsi="宋体" w:eastAsia="宋体" w:cs="宋体"/>
          <w:color w:val="000000"/>
          <w:sz w:val="24"/>
          <w:highlight w:val="white"/>
        </w:rPr>
        <w:t>在中国境内完成。</w:t>
      </w:r>
    </w:p>
    <w:p w14:paraId="781B6256">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000000"/>
          <w:sz w:val="24"/>
          <w:highlight w:val="white"/>
        </w:rPr>
        <w:t>2.</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color w:val="000000"/>
          <w:sz w:val="24"/>
          <w:highlight w:val="white"/>
          <w:u w:val="single"/>
        </w:rPr>
        <w:t> /  </w:t>
      </w:r>
      <w:r>
        <w:rPr>
          <w:rFonts w:ascii="宋体" w:hAnsi="宋体" w:eastAsia="宋体" w:cs="宋体"/>
          <w:color w:val="000000"/>
          <w:sz w:val="24"/>
          <w:highlight w:val="white"/>
        </w:rPr>
        <w:t>的中国境内生产的组件成本占比≥</w:t>
      </w:r>
      <w:r>
        <w:rPr>
          <w:rFonts w:ascii="宋体" w:hAnsi="宋体" w:eastAsia="宋体" w:cs="宋体"/>
          <w:color w:val="000000"/>
          <w:sz w:val="24"/>
          <w:highlight w:val="white"/>
          <w:u w:val="single"/>
        </w:rPr>
        <w:t>  /  </w:t>
      </w:r>
      <w:r>
        <w:rPr>
          <w:rFonts w:ascii="宋体" w:hAnsi="宋体" w:eastAsia="宋体" w:cs="宋体"/>
          <w:color w:val="000000"/>
          <w:sz w:val="24"/>
          <w:highlight w:val="white"/>
        </w:rPr>
        <w:t>。</w:t>
      </w:r>
      <w:r>
        <w:rPr>
          <w:rFonts w:ascii="宋体" w:hAnsi="宋体" w:eastAsia="宋体" w:cs="宋体"/>
          <w:color w:val="000000"/>
          <w:sz w:val="24"/>
          <w:highlight w:val="white"/>
          <w:u w:val="single"/>
        </w:rPr>
        <w:t>  /  </w:t>
      </w:r>
      <w:r>
        <w:rPr>
          <w:rFonts w:ascii="宋体" w:hAnsi="宋体" w:eastAsia="宋体" w:cs="宋体"/>
          <w:color w:val="000000"/>
          <w:sz w:val="24"/>
          <w:highlight w:val="white"/>
        </w:rPr>
        <w:t>的</w:t>
      </w:r>
      <w:r>
        <w:rPr>
          <w:rFonts w:ascii="宋体" w:hAnsi="宋体" w:eastAsia="宋体" w:cs="宋体"/>
          <w:color w:val="000000"/>
          <w:sz w:val="24"/>
          <w:highlight w:val="white"/>
          <w:u w:val="single"/>
        </w:rPr>
        <w:t>  /  </w:t>
      </w:r>
      <w:r>
        <w:rPr>
          <w:rFonts w:ascii="宋体" w:hAnsi="宋体" w:eastAsia="宋体" w:cs="宋体"/>
          <w:color w:val="000000"/>
          <w:sz w:val="24"/>
          <w:highlight w:val="white"/>
        </w:rPr>
        <w:t>在中国境内生产。</w:t>
      </w:r>
      <w:r>
        <w:rPr>
          <w:rFonts w:ascii="宋体" w:hAnsi="宋体" w:eastAsia="宋体" w:cs="宋体"/>
          <w:color w:val="000000"/>
          <w:sz w:val="24"/>
          <w:highlight w:val="white"/>
          <w:u w:val="single"/>
        </w:rPr>
        <w:t>  /  </w:t>
      </w:r>
      <w:r>
        <w:rPr>
          <w:rFonts w:ascii="宋体" w:hAnsi="宋体" w:eastAsia="宋体" w:cs="宋体"/>
          <w:color w:val="000000"/>
          <w:sz w:val="24"/>
          <w:highlight w:val="white"/>
        </w:rPr>
        <w:t>的</w:t>
      </w:r>
      <w:r>
        <w:rPr>
          <w:rFonts w:ascii="宋体" w:hAnsi="宋体" w:eastAsia="宋体" w:cs="宋体"/>
          <w:color w:val="000000"/>
          <w:sz w:val="24"/>
          <w:highlight w:val="white"/>
          <w:u w:val="single"/>
        </w:rPr>
        <w:t>  /  </w:t>
      </w:r>
      <w:r>
        <w:rPr>
          <w:rFonts w:ascii="宋体" w:hAnsi="宋体" w:eastAsia="宋体" w:cs="宋体"/>
          <w:color w:val="000000"/>
          <w:sz w:val="24"/>
          <w:highlight w:val="white"/>
        </w:rPr>
        <w:t>在中国境内完成。</w:t>
      </w:r>
    </w:p>
    <w:p w14:paraId="2CEC4DD0">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000000"/>
          <w:sz w:val="24"/>
          <w:highlight w:val="white"/>
        </w:rPr>
        <w:t>……</w:t>
      </w:r>
    </w:p>
    <w:p w14:paraId="6F3345A5">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000000"/>
          <w:sz w:val="24"/>
          <w:highlight w:val="white"/>
        </w:rPr>
        <w:t>本公司（单位）对上述声明内容的真实性负责。如有虚假，愿承担相应法律责任。</w:t>
      </w:r>
    </w:p>
    <w:p w14:paraId="7614EF0A">
      <w:pPr>
        <w:pBdr>
          <w:top w:val="none" w:color="000000" w:sz="0" w:space="0"/>
          <w:left w:val="none" w:color="000000" w:sz="0" w:space="0"/>
          <w:bottom w:val="none" w:color="000000" w:sz="0" w:space="0"/>
          <w:right w:val="none" w:color="000000" w:sz="0" w:space="0"/>
        </w:pBdr>
        <w:shd w:val="clear" w:color="FFFFFF" w:fill="FFFFFF"/>
        <w:spacing w:before="30" w:after="30" w:line="360" w:lineRule="atLeast"/>
        <w:ind w:left="0" w:right="0" w:firstLine="802"/>
      </w:pPr>
      <w:r>
        <w:rPr>
          <w:rFonts w:ascii="宋体" w:hAnsi="宋体" w:eastAsia="宋体" w:cs="宋体"/>
          <w:color w:val="000000"/>
          <w:sz w:val="24"/>
          <w:highlight w:val="white"/>
        </w:rPr>
        <w:t> </w:t>
      </w:r>
    </w:p>
    <w:p w14:paraId="43470FBE">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jc w:val="right"/>
      </w:pPr>
      <w:r>
        <w:rPr>
          <w:rFonts w:ascii="宋体" w:hAnsi="宋体" w:eastAsia="宋体" w:cs="宋体"/>
          <w:color w:val="000000"/>
          <w:sz w:val="24"/>
          <w:highlight w:val="white"/>
        </w:rPr>
        <w:t>  公司（单位）名称（加盖CA电子公章）：         </w:t>
      </w:r>
    </w:p>
    <w:p w14:paraId="0C5D657A">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jc w:val="center"/>
      </w:pPr>
      <w:r>
        <w:rPr>
          <w:rFonts w:ascii="宋体" w:hAnsi="宋体" w:eastAsia="宋体" w:cs="宋体"/>
          <w:color w:val="000000"/>
          <w:sz w:val="24"/>
          <w:highlight w:val="white"/>
        </w:rPr>
        <w:t>                            日 期：年月日</w:t>
      </w:r>
    </w:p>
    <w:p w14:paraId="496E91C6">
      <w:pPr>
        <w:pBdr>
          <w:top w:val="none" w:color="000000" w:sz="0" w:space="0"/>
          <w:left w:val="none" w:color="000000" w:sz="0" w:space="0"/>
          <w:bottom w:val="none" w:color="000000" w:sz="0" w:space="0"/>
          <w:right w:val="none" w:color="000000" w:sz="0" w:space="0"/>
        </w:pBdr>
        <w:shd w:val="clear" w:color="FFFFFF" w:fill="FFFFFF"/>
        <w:spacing w:before="30" w:after="30" w:line="360" w:lineRule="atLeast"/>
        <w:ind w:left="0" w:right="0" w:firstLine="802"/>
      </w:pPr>
      <w:r>
        <w:rPr>
          <w:rFonts w:ascii="宋体" w:hAnsi="宋体" w:eastAsia="宋体" w:cs="宋体"/>
          <w:color w:val="000000"/>
          <w:sz w:val="24"/>
          <w:highlight w:val="white"/>
        </w:rPr>
        <w:t> </w:t>
      </w:r>
    </w:p>
    <w:p w14:paraId="59D2B339">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pPr>
      <w:r>
        <w:rPr>
          <w:rFonts w:ascii="宋体" w:hAnsi="宋体" w:eastAsia="宋体" w:cs="宋体"/>
          <w:color w:val="000000"/>
          <w:sz w:val="24"/>
          <w:highlight w:val="white"/>
        </w:rPr>
        <w:t>1.产品如有型号，请在“产品名称”栏一并填写。</w:t>
      </w:r>
    </w:p>
    <w:p w14:paraId="3F0FD51E">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pPr>
      <w:r>
        <w:rPr>
          <w:rFonts w:ascii="宋体" w:hAnsi="宋体" w:eastAsia="宋体" w:cs="宋体"/>
          <w:color w:val="000000"/>
          <w:sz w:val="24"/>
          <w:highlight w:val="white"/>
        </w:rPr>
        <w:t>2.生产厂名与厂址应与生产厂营业执照载明的相关信息保持一致。</w:t>
      </w:r>
    </w:p>
    <w:p w14:paraId="7ED52F23">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pPr>
      <w:r>
        <w:rPr>
          <w:rFonts w:ascii="宋体" w:hAnsi="宋体" w:eastAsia="宋体" w:cs="宋体"/>
          <w:color w:val="000000"/>
          <w:sz w:val="24"/>
          <w:highlight w:val="white"/>
        </w:rPr>
        <w:t>3.该产品的中国境内生产的组件成本占比相关要求实施前，“规定比例”栏可不填，下同。</w:t>
      </w:r>
    </w:p>
    <w:p w14:paraId="1D2218E2">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pPr>
      <w:r>
        <w:rPr>
          <w:rFonts w:ascii="宋体" w:hAnsi="宋体" w:eastAsia="宋体" w:cs="宋体"/>
          <w:color w:val="000000"/>
          <w:sz w:val="24"/>
          <w:highlight w:val="white"/>
        </w:rPr>
        <w:t>4.该产品的关键组件要求实施前，“关键组件”栏可不填，下同。</w:t>
      </w:r>
    </w:p>
    <w:p w14:paraId="4196F8D9">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pPr>
      <w:r>
        <w:rPr>
          <w:rFonts w:ascii="宋体" w:hAnsi="宋体" w:eastAsia="宋体" w:cs="宋体"/>
          <w:color w:val="000000"/>
          <w:sz w:val="24"/>
          <w:highlight w:val="white"/>
        </w:rPr>
        <w:t>5.该产品的关键工序要求实施前，“关键工序”栏可不填，下同。</w:t>
      </w:r>
    </w:p>
    <w:p w14:paraId="5C316F0D">
      <w:pPr>
        <w:pBdr>
          <w:top w:val="none" w:color="000000" w:sz="0" w:space="0"/>
          <w:left w:val="none" w:color="000000" w:sz="0" w:space="0"/>
          <w:bottom w:val="none" w:color="000000" w:sz="0" w:space="0"/>
          <w:right w:val="none" w:color="000000" w:sz="0" w:space="0"/>
        </w:pBdr>
        <w:spacing w:before="0" w:after="0" w:line="85" w:lineRule="atLeast"/>
        <w:ind w:left="0" w:right="0" w:firstLine="802"/>
        <w:jc w:val="both"/>
      </w:pPr>
      <w:r>
        <w:rPr>
          <w:rFonts w:ascii="宋体" w:hAnsi="宋体" w:eastAsia="宋体" w:cs="宋体"/>
          <w:color w:val="000000"/>
          <w:sz w:val="24"/>
          <w:highlight w:val="white"/>
        </w:rPr>
        <w:t>6.《声明函》中标注“</w:t>
      </w:r>
      <w:r>
        <w:rPr>
          <w:rFonts w:ascii="宋体" w:hAnsi="宋体" w:eastAsia="宋体" w:cs="宋体"/>
          <w:color w:val="000000"/>
          <w:sz w:val="24"/>
          <w:highlight w:val="white"/>
          <w:u w:val="single"/>
        </w:rPr>
        <w:t>  /  </w:t>
      </w:r>
      <w:r>
        <w:rPr>
          <w:rFonts w:ascii="宋体" w:hAnsi="宋体" w:eastAsia="宋体" w:cs="宋体"/>
          <w:color w:val="000000"/>
          <w:sz w:val="24"/>
          <w:highlight w:val="white"/>
        </w:rPr>
        <w:t>”的地方无需填写。</w:t>
      </w:r>
    </w:p>
    <w:p w14:paraId="7243F3DB">
      <w:pPr>
        <w:rPr>
          <w:rFonts w:hint="eastAsia" w:ascii="宋体" w:hAnsi="宋体" w:eastAsia="宋体" w:cs="宋体"/>
          <w:i/>
          <w:color w:val="auto"/>
          <w:sz w:val="28"/>
          <w:szCs w:val="28"/>
          <w:highlight w:val="none"/>
          <w:u w:val="single"/>
          <w:lang w:val="en-US" w:eastAsia="zh-CN"/>
        </w:rPr>
      </w:pPr>
      <w:r>
        <w:rPr>
          <w:rFonts w:hint="eastAsia" w:ascii="宋体" w:hAnsi="宋体" w:eastAsia="宋体" w:cs="宋体"/>
          <w:i/>
          <w:color w:val="auto"/>
          <w:sz w:val="28"/>
          <w:szCs w:val="28"/>
          <w:highlight w:val="none"/>
          <w:u w:val="single"/>
          <w:lang w:val="en-US" w:eastAsia="zh-CN"/>
        </w:rPr>
        <w:br w:type="page"/>
      </w:r>
    </w:p>
    <w:p w14:paraId="20633E7D">
      <w:pPr>
        <w:spacing w:line="360" w:lineRule="auto"/>
        <w:jc w:val="center"/>
        <w:outlineLvl w:val="1"/>
        <w:rPr>
          <w:rFonts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lang w:val="en-US" w:eastAsia="zh-CN"/>
        </w:rPr>
        <w:t>十</w:t>
      </w:r>
      <w:r>
        <w:rPr>
          <w:rFonts w:hint="eastAsia" w:ascii="宋体" w:hAnsi="宋体" w:cs="宋体"/>
          <w:i/>
          <w:color w:val="auto"/>
          <w:sz w:val="28"/>
          <w:szCs w:val="28"/>
          <w:highlight w:val="none"/>
          <w:u w:val="single"/>
          <w:lang w:val="en-US" w:eastAsia="zh-CN"/>
        </w:rPr>
        <w:t>二</w:t>
      </w:r>
      <w:r>
        <w:rPr>
          <w:rFonts w:hint="eastAsia" w:ascii="宋体" w:hAnsi="宋体" w:eastAsia="宋体" w:cs="宋体"/>
          <w:i/>
          <w:color w:val="auto"/>
          <w:sz w:val="28"/>
          <w:szCs w:val="28"/>
          <w:highlight w:val="none"/>
          <w:u w:val="single"/>
          <w:lang w:val="en-US" w:eastAsia="zh-CN"/>
        </w:rPr>
        <w:t>、</w:t>
      </w:r>
      <w:r>
        <w:rPr>
          <w:rFonts w:hint="eastAsia" w:ascii="宋体" w:hAnsi="宋体" w:eastAsia="宋体" w:cs="宋体"/>
          <w:i/>
          <w:color w:val="auto"/>
          <w:sz w:val="28"/>
          <w:szCs w:val="28"/>
          <w:highlight w:val="none"/>
          <w:u w:val="single"/>
        </w:rPr>
        <w:t>供应商承诺书</w:t>
      </w:r>
    </w:p>
    <w:p w14:paraId="44D2A78A">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（采购人名称）</w:t>
      </w:r>
    </w:p>
    <w:p w14:paraId="6585C36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的投标工作，我单位郑重承诺：</w:t>
      </w:r>
    </w:p>
    <w:p w14:paraId="6B8494E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（超过5年）无行贿犯罪记录，时间从发布本招标公告之日起开始倒推。</w:t>
      </w:r>
    </w:p>
    <w:p w14:paraId="6936620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非失信被执行人及无不良行为。</w:t>
      </w:r>
    </w:p>
    <w:p w14:paraId="7F92C847">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未被建设行政主管部门限制在招标项目所在地投标</w:t>
      </w:r>
      <w:r>
        <w:rPr>
          <w:rFonts w:hint="eastAsia" w:ascii="宋体" w:hAnsi="宋体" w:eastAsia="宋体" w:cs="宋体"/>
          <w:color w:val="auto"/>
          <w:sz w:val="24"/>
          <w:highlight w:val="none"/>
          <w:lang w:eastAsia="zh-CN"/>
        </w:rPr>
        <w:t>。</w:t>
      </w:r>
    </w:p>
    <w:p w14:paraId="59CF119A">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不出借挂靠资质</w:t>
      </w:r>
      <w:r>
        <w:rPr>
          <w:rFonts w:hint="eastAsia" w:ascii="宋体" w:hAnsi="宋体" w:eastAsia="宋体" w:cs="宋体"/>
          <w:color w:val="auto"/>
          <w:sz w:val="24"/>
          <w:highlight w:val="none"/>
          <w:lang w:eastAsia="zh-CN" w:bidi="ar"/>
        </w:rPr>
        <w:t>，</w:t>
      </w:r>
      <w:r>
        <w:rPr>
          <w:rFonts w:hint="eastAsia" w:ascii="宋体" w:hAnsi="宋体"/>
          <w:color w:val="auto"/>
          <w:szCs w:val="21"/>
          <w:highlight w:val="none"/>
        </w:rPr>
        <w:t>所报项目负责人</w:t>
      </w:r>
      <w:r>
        <w:rPr>
          <w:color w:val="auto"/>
          <w:highlight w:val="none"/>
        </w:rPr>
        <w:t>无在建</w:t>
      </w:r>
      <w:r>
        <w:rPr>
          <w:rFonts w:hint="eastAsia"/>
          <w:color w:val="auto"/>
          <w:highlight w:val="none"/>
        </w:rPr>
        <w:t>工程</w:t>
      </w:r>
      <w:r>
        <w:rPr>
          <w:rFonts w:hint="eastAsia" w:ascii="宋体" w:hAnsi="宋体" w:eastAsia="宋体" w:cs="宋体"/>
          <w:color w:val="auto"/>
          <w:sz w:val="24"/>
          <w:highlight w:val="none"/>
          <w:lang w:eastAsia="zh-CN" w:bidi="ar"/>
        </w:rPr>
        <w:t>。</w:t>
      </w:r>
    </w:p>
    <w:p w14:paraId="1B530252">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w:t>
      </w:r>
    </w:p>
    <w:p w14:paraId="3B4B8222">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投标全过程（含异议、投诉环节）出示的文件资料均是真实、有效的。</w:t>
      </w:r>
    </w:p>
    <w:p w14:paraId="11233AE0">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w:t>
      </w:r>
    </w:p>
    <w:p w14:paraId="29D8FD5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我单位本次投标不存在以下情况：法定代表人为同一个人的两个及两个以上法人，母公司、全资子公司及其控股公司，在本项目中同时投标。</w:t>
      </w:r>
    </w:p>
    <w:p w14:paraId="60565063">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本项目成交后不分包或转包</w:t>
      </w:r>
      <w:r>
        <w:rPr>
          <w:rFonts w:hint="eastAsia" w:ascii="宋体" w:hAnsi="宋体" w:eastAsia="宋体" w:cs="宋体"/>
          <w:color w:val="auto"/>
          <w:sz w:val="24"/>
          <w:highlight w:val="none"/>
          <w:lang w:eastAsia="zh-CN"/>
        </w:rPr>
        <w:t>。</w:t>
      </w:r>
    </w:p>
    <w:p w14:paraId="467EA8B5">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r>
        <w:rPr>
          <w:rFonts w:hint="eastAsia" w:ascii="宋体" w:hAnsi="宋体" w:cs="宋体"/>
          <w:bCs/>
          <w:color w:val="auto"/>
          <w:spacing w:val="-10"/>
          <w:szCs w:val="21"/>
          <w:highlight w:val="none"/>
        </w:rPr>
        <w:t>在</w:t>
      </w:r>
      <w:r>
        <w:rPr>
          <w:rFonts w:hint="eastAsia" w:ascii="宋体" w:hAnsi="宋体" w:cs="宋体"/>
          <w:bCs/>
          <w:color w:val="auto"/>
          <w:spacing w:val="-10"/>
          <w:szCs w:val="21"/>
          <w:highlight w:val="none"/>
          <w:lang w:val="en-US" w:eastAsia="zh-CN"/>
        </w:rPr>
        <w:t>响应</w:t>
      </w:r>
      <w:r>
        <w:rPr>
          <w:rFonts w:hint="eastAsia" w:ascii="宋体" w:hAnsi="宋体" w:cs="宋体"/>
          <w:bCs/>
          <w:color w:val="auto"/>
          <w:spacing w:val="-10"/>
          <w:szCs w:val="21"/>
          <w:highlight w:val="none"/>
        </w:rPr>
        <w:t>文件递交截止时间当日</w:t>
      </w:r>
      <w:r>
        <w:rPr>
          <w:rFonts w:hint="eastAsia" w:ascii="宋体" w:hAnsi="宋体" w:cs="宋体"/>
          <w:bCs/>
          <w:color w:val="auto"/>
          <w:spacing w:val="-10"/>
          <w:szCs w:val="21"/>
          <w:highlight w:val="none"/>
          <w:lang w:eastAsia="zh-CN"/>
        </w:rPr>
        <w:t>，</w:t>
      </w:r>
      <w:r>
        <w:rPr>
          <w:rFonts w:hint="eastAsia" w:ascii="宋体" w:hAnsi="宋体" w:cs="宋体"/>
          <w:bCs/>
          <w:color w:val="auto"/>
          <w:spacing w:val="-10"/>
          <w:szCs w:val="21"/>
          <w:highlight w:val="none"/>
          <w:lang w:val="en-US" w:eastAsia="zh-CN"/>
        </w:rPr>
        <w:t>我单位</w:t>
      </w:r>
      <w:r>
        <w:rPr>
          <w:rFonts w:hint="eastAsia" w:ascii="宋体" w:hAnsi="宋体" w:cs="宋体"/>
          <w:bCs/>
          <w:color w:val="auto"/>
          <w:spacing w:val="-10"/>
          <w:szCs w:val="21"/>
          <w:highlight w:val="none"/>
        </w:rPr>
        <w:t>动态监管</w:t>
      </w:r>
      <w:r>
        <w:rPr>
          <w:rFonts w:hint="eastAsia" w:ascii="宋体" w:hAnsi="宋体" w:cs="宋体"/>
          <w:bCs/>
          <w:color w:val="auto"/>
          <w:spacing w:val="-10"/>
          <w:szCs w:val="21"/>
          <w:highlight w:val="none"/>
          <w:lang w:val="en-US" w:eastAsia="zh-CN"/>
        </w:rPr>
        <w:t>未</w:t>
      </w:r>
      <w:r>
        <w:rPr>
          <w:rFonts w:hint="eastAsia" w:ascii="宋体" w:hAnsi="宋体" w:cs="宋体"/>
          <w:bCs/>
          <w:color w:val="auto"/>
          <w:spacing w:val="-10"/>
          <w:szCs w:val="21"/>
          <w:highlight w:val="none"/>
        </w:rPr>
        <w:t>处于不合格状态</w:t>
      </w:r>
      <w:r>
        <w:rPr>
          <w:rFonts w:hint="eastAsia" w:ascii="宋体" w:hAnsi="宋体" w:cs="宋体"/>
          <w:bCs/>
          <w:color w:val="auto"/>
          <w:spacing w:val="-10"/>
          <w:szCs w:val="21"/>
          <w:highlight w:val="none"/>
          <w:lang w:eastAsia="zh-CN"/>
        </w:rPr>
        <w:t>。</w:t>
      </w:r>
    </w:p>
    <w:p w14:paraId="0383C5F1">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6DA8DED0">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46C8632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69405550">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7CD868BA">
      <w:pPr>
        <w:spacing w:line="360" w:lineRule="auto"/>
        <w:ind w:firstLine="480"/>
        <w:rPr>
          <w:rFonts w:ascii="宋体" w:hAnsi="宋体" w:eastAsia="宋体" w:cs="宋体"/>
          <w:color w:val="auto"/>
          <w:sz w:val="24"/>
          <w:highlight w:val="none"/>
          <w:u w:val="single"/>
        </w:rPr>
      </w:pPr>
      <w:r>
        <w:rPr>
          <w:rFonts w:hint="eastAsia" w:ascii="宋体" w:hAnsi="宋体" w:eastAsia="宋体" w:cs="宋体"/>
          <w:color w:val="auto"/>
          <w:sz w:val="24"/>
          <w:highlight w:val="none"/>
        </w:rPr>
        <w:t>授权委托代表身份证号：</w:t>
      </w:r>
      <w:r>
        <w:rPr>
          <w:rFonts w:hint="eastAsia" w:ascii="宋体" w:hAnsi="宋体" w:eastAsia="宋体" w:cs="宋体"/>
          <w:color w:val="auto"/>
          <w:sz w:val="24"/>
          <w:highlight w:val="none"/>
          <w:u w:val="single"/>
        </w:rPr>
        <w:t xml:space="preserve">             </w:t>
      </w:r>
    </w:p>
    <w:p w14:paraId="4AEE8815">
      <w:pPr>
        <w:pStyle w:val="238"/>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firstLine="48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B1A4A32">
      <w:pPr>
        <w:pStyle w:val="238"/>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outlineLvl w:val="9"/>
        <w:rPr>
          <w:rFonts w:hint="eastAsia" w:ascii="宋体" w:hAnsi="宋体" w:eastAsia="宋体" w:cs="宋体"/>
          <w:color w:val="auto"/>
          <w:sz w:val="24"/>
          <w:highlight w:val="none"/>
        </w:rPr>
      </w:pPr>
    </w:p>
    <w:p w14:paraId="77F42CBC">
      <w:pPr>
        <w:pStyle w:val="238"/>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十</w:t>
      </w:r>
      <w:r>
        <w:rPr>
          <w:rFonts w:hint="eastAsia" w:cs="宋体"/>
          <w:b/>
          <w:bCs/>
          <w:color w:val="auto"/>
          <w:sz w:val="32"/>
          <w:szCs w:val="32"/>
          <w:highlight w:val="none"/>
          <w:lang w:val="en-US" w:eastAsia="zh-CN" w:bidi="ar-SA"/>
        </w:rPr>
        <w:t>三</w:t>
      </w:r>
      <w:r>
        <w:rPr>
          <w:rFonts w:hint="eastAsia" w:ascii="宋体" w:hAnsi="宋体" w:eastAsia="宋体" w:cs="宋体"/>
          <w:b/>
          <w:bCs/>
          <w:color w:val="auto"/>
          <w:sz w:val="32"/>
          <w:szCs w:val="32"/>
          <w:highlight w:val="none"/>
          <w:lang w:val="en-US" w:eastAsia="zh-CN" w:bidi="ar-SA"/>
        </w:rPr>
        <w:t>、</w:t>
      </w:r>
      <w:r>
        <w:rPr>
          <w:rFonts w:hint="eastAsia" w:ascii="宋体" w:hAnsi="宋体" w:eastAsia="宋体" w:cs="宋体"/>
          <w:b/>
          <w:bCs/>
          <w:color w:val="auto"/>
          <w:sz w:val="32"/>
          <w:szCs w:val="32"/>
          <w:highlight w:val="none"/>
        </w:rPr>
        <w:t>分项报价表</w:t>
      </w:r>
    </w:p>
    <w:p w14:paraId="74265D26">
      <w:pPr>
        <w:pBdr>
          <w:top w:val="none" w:color="000000" w:sz="0" w:space="0"/>
          <w:left w:val="none" w:color="000000" w:sz="0" w:space="0"/>
          <w:bottom w:val="none" w:color="000000" w:sz="0" w:space="0"/>
          <w:right w:val="none" w:color="000000" w:sz="0" w:space="0"/>
        </w:pBdr>
        <w:spacing w:line="360" w:lineRule="atLeast"/>
        <w:ind w:firstLine="0"/>
        <w:jc w:val="center"/>
        <w:rPr>
          <w:rFonts w:ascii="宋体" w:hAnsi="宋体" w:cs="宋体"/>
          <w:color w:val="auto"/>
          <w:sz w:val="28"/>
          <w:szCs w:val="32"/>
          <w:highlight w:val="none"/>
        </w:rPr>
      </w:pPr>
    </w:p>
    <w:p w14:paraId="328F86DD">
      <w:pPr>
        <w:pBdr>
          <w:top w:val="none" w:color="000000" w:sz="0" w:space="0"/>
          <w:left w:val="none" w:color="000000" w:sz="0" w:space="0"/>
          <w:bottom w:val="none" w:color="000000" w:sz="0" w:space="0"/>
          <w:right w:val="none" w:color="000000" w:sz="0" w:space="0"/>
        </w:pBdr>
        <w:spacing w:line="360" w:lineRule="atLeast"/>
        <w:ind w:firstLine="0"/>
        <w:jc w:val="center"/>
        <w:rPr>
          <w:rFonts w:hint="eastAsia" w:ascii="宋体" w:hAnsi="宋体" w:cs="宋体"/>
          <w:color w:val="auto"/>
          <w:sz w:val="28"/>
          <w:szCs w:val="32"/>
          <w:highlight w:val="none"/>
        </w:rPr>
      </w:pPr>
      <w:r>
        <w:rPr>
          <w:rFonts w:ascii="宋体" w:hAnsi="宋体" w:cs="宋体"/>
          <w:color w:val="auto"/>
          <w:sz w:val="28"/>
          <w:szCs w:val="32"/>
          <w:highlight w:val="none"/>
        </w:rPr>
        <w:t>按工程量清单报价</w:t>
      </w:r>
    </w:p>
    <w:p w14:paraId="4C755F19">
      <w:pPr>
        <w:pBdr>
          <w:top w:val="none" w:color="000000" w:sz="0" w:space="0"/>
          <w:left w:val="none" w:color="000000" w:sz="0" w:space="0"/>
          <w:bottom w:val="none" w:color="000000" w:sz="0" w:space="0"/>
          <w:right w:val="none" w:color="000000" w:sz="0" w:space="0"/>
        </w:pBdr>
        <w:spacing w:line="360" w:lineRule="atLeast"/>
        <w:ind w:firstLine="420"/>
        <w:jc w:val="center"/>
        <w:rPr>
          <w:rFonts w:hint="eastAsia" w:ascii="宋体" w:hAnsi="宋体" w:cs="宋体"/>
          <w:color w:val="auto"/>
          <w:sz w:val="22"/>
          <w:highlight w:val="none"/>
        </w:rPr>
      </w:pPr>
    </w:p>
    <w:p w14:paraId="206BB0AC">
      <w:pPr>
        <w:ind w:firstLine="0"/>
        <w:rPr>
          <w:rFonts w:hint="eastAsia" w:ascii="宋体" w:hAnsi="宋体" w:cs="宋体"/>
          <w:b/>
          <w:color w:val="auto"/>
          <w:sz w:val="22"/>
          <w:highlight w:val="none"/>
        </w:rPr>
      </w:pPr>
    </w:p>
    <w:p w14:paraId="29DFB478">
      <w:pPr>
        <w:ind w:firstLine="0"/>
        <w:rPr>
          <w:rFonts w:hint="eastAsia" w:ascii="宋体" w:hAnsi="宋体" w:cs="宋体"/>
          <w:b/>
          <w:color w:val="auto"/>
          <w:sz w:val="22"/>
          <w:highlight w:val="none"/>
        </w:rPr>
      </w:pPr>
    </w:p>
    <w:p w14:paraId="081E956F">
      <w:pPr>
        <w:ind w:firstLine="442"/>
        <w:rPr>
          <w:rFonts w:hint="eastAsia" w:ascii="宋体" w:hAnsi="宋体" w:cs="宋体"/>
          <w:b/>
          <w:color w:val="auto"/>
          <w:sz w:val="28"/>
          <w:szCs w:val="28"/>
          <w:highlight w:val="none"/>
        </w:rPr>
      </w:pPr>
      <w:r>
        <w:rPr>
          <w:rFonts w:ascii="宋体" w:hAnsi="宋体" w:cs="宋体"/>
          <w:b/>
          <w:color w:val="auto"/>
          <w:sz w:val="22"/>
          <w:highlight w:val="none"/>
        </w:rPr>
        <w:t>注：各分项最终结算价按照磋商首次报价与最后报价作同比例变动</w:t>
      </w:r>
    </w:p>
    <w:p w14:paraId="5DD4E482">
      <w:pPr>
        <w:ind w:firstLine="0"/>
        <w:rPr>
          <w:rFonts w:hint="eastAsia" w:ascii="宋体" w:hAnsi="宋体" w:cs="宋体"/>
          <w:b/>
          <w:color w:val="auto"/>
          <w:sz w:val="28"/>
          <w:szCs w:val="28"/>
          <w:highlight w:val="none"/>
        </w:rPr>
      </w:pPr>
    </w:p>
    <w:p w14:paraId="11D02296">
      <w:pPr>
        <w:pStyle w:val="238"/>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both"/>
        <w:outlineLvl w:val="9"/>
        <w:rPr>
          <w:rFonts w:hint="eastAsia" w:ascii="宋体" w:hAnsi="宋体" w:eastAsia="宋体" w:cs="宋体"/>
          <w:b/>
          <w:bCs/>
          <w:color w:val="auto"/>
          <w:sz w:val="32"/>
          <w:szCs w:val="32"/>
          <w:highlight w:val="none"/>
        </w:rPr>
      </w:pPr>
    </w:p>
    <w:p w14:paraId="17079E35">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outlineLvl w:val="1"/>
        <w:rPr>
          <w:rFonts w:hint="eastAsia" w:ascii="宋体" w:hAnsi="宋体" w:eastAsia="宋体" w:cs="宋体"/>
          <w:bCs/>
          <w:color w:val="auto"/>
          <w:sz w:val="36"/>
          <w:szCs w:val="28"/>
          <w:highlight w:val="none"/>
          <w:lang w:val="en-US" w:eastAsia="zh-CN" w:bidi="ar-SA"/>
        </w:rPr>
      </w:pPr>
      <w:r>
        <w:rPr>
          <w:rFonts w:hint="eastAsia" w:ascii="宋体" w:hAnsi="宋体" w:cs="宋体"/>
          <w:b/>
          <w:color w:val="auto"/>
          <w:sz w:val="32"/>
          <w:szCs w:val="32"/>
          <w:highlight w:val="none"/>
        </w:rPr>
        <w:br w:type="page" w:clear="all"/>
      </w:r>
      <w:bookmarkStart w:id="659" w:name="_Toc30442"/>
      <w:bookmarkStart w:id="660" w:name="_Toc2279"/>
      <w:bookmarkStart w:id="661" w:name="_Toc120614291"/>
      <w:bookmarkStart w:id="662" w:name="_Toc22356583"/>
      <w:bookmarkStart w:id="663" w:name="_Toc23828483"/>
      <w:bookmarkStart w:id="664" w:name="_Toc24878535"/>
      <w:bookmarkStart w:id="665" w:name="_Toc513029281"/>
      <w:bookmarkStart w:id="666" w:name="_Toc26554103"/>
      <w:bookmarkStart w:id="667" w:name="_Toc120614284"/>
      <w:bookmarkStart w:id="668" w:name="_Toc49090582"/>
      <w:r>
        <w:rPr>
          <w:rFonts w:hint="eastAsia" w:ascii="宋体" w:hAnsi="宋体" w:eastAsia="宋体" w:cs="宋体"/>
          <w:bCs/>
          <w:color w:val="auto"/>
          <w:sz w:val="36"/>
          <w:szCs w:val="28"/>
          <w:highlight w:val="none"/>
          <w:lang w:val="en-US" w:eastAsia="zh-CN" w:bidi="ar-SA"/>
        </w:rPr>
        <w:t>十</w:t>
      </w:r>
      <w:r>
        <w:rPr>
          <w:rFonts w:hint="eastAsia" w:cs="宋体"/>
          <w:bCs/>
          <w:color w:val="auto"/>
          <w:sz w:val="36"/>
          <w:szCs w:val="28"/>
          <w:highlight w:val="none"/>
          <w:lang w:val="en-US" w:eastAsia="zh-CN" w:bidi="ar-SA"/>
        </w:rPr>
        <w:t>四</w:t>
      </w:r>
      <w:r>
        <w:rPr>
          <w:rFonts w:hint="eastAsia" w:ascii="宋体" w:hAnsi="宋体" w:eastAsia="宋体" w:cs="宋体"/>
          <w:bCs/>
          <w:color w:val="auto"/>
          <w:sz w:val="36"/>
          <w:szCs w:val="28"/>
          <w:highlight w:val="none"/>
          <w:lang w:val="en-US" w:eastAsia="zh-CN" w:bidi="ar-SA"/>
        </w:rPr>
        <w:t>、商务要求响应及偏离表</w:t>
      </w:r>
    </w:p>
    <w:tbl>
      <w:tblPr>
        <w:tblStyle w:val="33"/>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8"/>
        <w:gridCol w:w="3291"/>
        <w:gridCol w:w="2690"/>
        <w:gridCol w:w="1470"/>
        <w:gridCol w:w="1278"/>
      </w:tblGrid>
      <w:tr w14:paraId="7A2FA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956" w:type="dxa"/>
            <w:noWrap w:val="0"/>
            <w:vAlign w:val="center"/>
          </w:tcPr>
          <w:p w14:paraId="261E82BF">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bookmarkStart w:id="669" w:name="_Hlt26955056"/>
            <w:bookmarkStart w:id="670" w:name="_Hlt26580838"/>
            <w:bookmarkStart w:id="671" w:name="_Hlt26609391"/>
            <w:bookmarkStart w:id="672" w:name="_Hlt26955064"/>
            <w:bookmarkStart w:id="673" w:name="_Hlt26671343"/>
            <w:bookmarkStart w:id="674" w:name="_Hlt26671372"/>
            <w:bookmarkStart w:id="675" w:name="_Hlt26782999"/>
            <w:bookmarkStart w:id="676" w:name="_Hlt24879081"/>
            <w:r>
              <w:rPr>
                <w:rFonts w:hint="eastAsia" w:ascii="宋体" w:hAnsi="宋体" w:eastAsia="宋体" w:cs="宋体"/>
                <w:color w:val="auto"/>
                <w:sz w:val="24"/>
                <w:szCs w:val="24"/>
                <w:highlight w:val="none"/>
              </w:rPr>
              <w:t>序号</w:t>
            </w:r>
          </w:p>
          <w:bookmarkEnd w:id="669"/>
          <w:bookmarkEnd w:id="670"/>
          <w:bookmarkEnd w:id="671"/>
          <w:bookmarkEnd w:id="672"/>
          <w:bookmarkEnd w:id="673"/>
          <w:bookmarkEnd w:id="674"/>
          <w:bookmarkEnd w:id="675"/>
          <w:bookmarkEnd w:id="676"/>
        </w:tc>
        <w:tc>
          <w:tcPr>
            <w:tcW w:w="3291" w:type="dxa"/>
            <w:noWrap w:val="0"/>
            <w:vAlign w:val="center"/>
          </w:tcPr>
          <w:p w14:paraId="5F871B42">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磋商文件要求</w:t>
            </w:r>
          </w:p>
        </w:tc>
        <w:tc>
          <w:tcPr>
            <w:tcW w:w="2690" w:type="dxa"/>
            <w:noWrap w:val="0"/>
            <w:vAlign w:val="center"/>
          </w:tcPr>
          <w:p w14:paraId="6BB384DA">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响应情况</w:t>
            </w:r>
          </w:p>
        </w:tc>
        <w:tc>
          <w:tcPr>
            <w:tcW w:w="1470" w:type="dxa"/>
            <w:noWrap w:val="0"/>
            <w:vAlign w:val="center"/>
          </w:tcPr>
          <w:p w14:paraId="41A25966">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超出、符合或偏离</w:t>
            </w:r>
          </w:p>
        </w:tc>
        <w:tc>
          <w:tcPr>
            <w:tcW w:w="1173" w:type="dxa"/>
            <w:noWrap w:val="0"/>
            <w:vAlign w:val="center"/>
          </w:tcPr>
          <w:p w14:paraId="48BC375A">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证明材料</w:t>
            </w:r>
          </w:p>
        </w:tc>
      </w:tr>
      <w:tr w14:paraId="68EDC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7945B935">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528F9097">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390F66AC">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5D3DD00C">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29860E61">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1032A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04C93743">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07716C4B">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41150892">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6217C3E8">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79F46499">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3E92D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21D961CB">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4CA4221E">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6899637B">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3F8118AD">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463549BF">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57DA0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50B7225D">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35BCDB92">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34FD6AB4">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4858937C">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201386C4">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41234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6B2B82D9">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104FB34D">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7FC87C80">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043D10B2">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03319AFD">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4A655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73EB0FBD">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49ABF21F">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31849248">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730A769D">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63488355">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7F1CA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3998A16D">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00B10814">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2996D196">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04AF0314">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45FA90C0">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2306D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53D2072F">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3902C182">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w:t>
            </w:r>
          </w:p>
        </w:tc>
        <w:tc>
          <w:tcPr>
            <w:tcW w:w="2690" w:type="dxa"/>
            <w:noWrap w:val="0"/>
            <w:vAlign w:val="center"/>
          </w:tcPr>
          <w:p w14:paraId="61A13633">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6A4F413B">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29305744">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bl>
    <w:p w14:paraId="50D15C39">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both"/>
        <w:rPr>
          <w:color w:val="auto"/>
          <w:highlight w:val="none"/>
        </w:rPr>
      </w:pPr>
      <w:r>
        <w:rPr>
          <w:rFonts w:hint="eastAsia" w:ascii="宋体" w:hAnsi="宋体" w:eastAsia="宋体" w:cs="宋体"/>
          <w:color w:val="auto"/>
          <w:sz w:val="24"/>
          <w:szCs w:val="24"/>
          <w:highlight w:val="none"/>
        </w:rPr>
        <w:t>注： 行数不够，可自行添加。</w:t>
      </w:r>
    </w:p>
    <w:p w14:paraId="18B36F8C">
      <w:pPr>
        <w:pStyle w:val="2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480" w:lineRule="auto"/>
        <w:jc w:val="both"/>
        <w:rPr>
          <w:color w:val="auto"/>
          <w:highlight w:val="none"/>
        </w:rPr>
      </w:pPr>
      <w:r>
        <w:rPr>
          <w:color w:val="auto"/>
          <w:highlight w:val="none"/>
        </w:rPr>
        <w:t> </w:t>
      </w:r>
    </w:p>
    <w:p w14:paraId="356ECF4B">
      <w:pPr>
        <w:shd w:val="clear" w:color="auto" w:fill="auto"/>
        <w:spacing w:line="560" w:lineRule="exact"/>
        <w:rPr>
          <w:rFonts w:ascii="宋体" w:hAnsi="宋体" w:cs="宋体"/>
          <w:bCs/>
          <w:color w:val="auto"/>
          <w:sz w:val="24"/>
          <w:highlight w:val="none"/>
        </w:rPr>
      </w:pPr>
    </w:p>
    <w:p w14:paraId="3395CF78">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5C81ABFD">
      <w:pPr>
        <w:spacing w:line="560" w:lineRule="exact"/>
        <w:ind w:right="480"/>
        <w:jc w:val="right"/>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65E59378">
      <w:pPr>
        <w:shd w:val="clear" w:color="auto" w:fill="auto"/>
        <w:spacing w:line="520" w:lineRule="exact"/>
        <w:rPr>
          <w:rFonts w:ascii="宋体" w:hAnsi="宋体" w:cs="宋体"/>
          <w:b/>
          <w:bCs/>
          <w:color w:val="auto"/>
          <w:sz w:val="28"/>
          <w:szCs w:val="28"/>
          <w:highlight w:val="none"/>
        </w:rPr>
      </w:pPr>
    </w:p>
    <w:p w14:paraId="4E6467F7">
      <w:pPr>
        <w:shd w:val="clear" w:color="auto" w:fill="auto"/>
        <w:spacing w:line="520" w:lineRule="exact"/>
        <w:rPr>
          <w:rFonts w:ascii="宋体" w:hAnsi="宋体" w:cs="宋体"/>
          <w:b/>
          <w:bCs/>
          <w:color w:val="auto"/>
          <w:sz w:val="28"/>
          <w:szCs w:val="28"/>
          <w:highlight w:val="none"/>
        </w:rPr>
      </w:pPr>
    </w:p>
    <w:p w14:paraId="79A5B056">
      <w:pPr>
        <w:pStyle w:val="199"/>
        <w:shd w:val="clear" w:color="auto" w:fill="auto"/>
        <w:rPr>
          <w:rFonts w:ascii="宋体" w:hAnsi="宋体" w:cs="宋体"/>
          <w:color w:val="auto"/>
          <w:highlight w:val="none"/>
        </w:rPr>
      </w:pPr>
    </w:p>
    <w:bookmarkEnd w:id="659"/>
    <w:bookmarkEnd w:id="660"/>
    <w:p w14:paraId="52A32203">
      <w:pPr>
        <w:shd w:val="clear" w:color="auto" w:fill="auto"/>
        <w:spacing w:line="520" w:lineRule="exact"/>
        <w:rPr>
          <w:rFonts w:ascii="宋体" w:hAnsi="宋体" w:cs="宋体"/>
          <w:b/>
          <w:bCs/>
          <w:color w:val="auto"/>
          <w:sz w:val="28"/>
          <w:szCs w:val="28"/>
          <w:highlight w:val="none"/>
        </w:rPr>
      </w:pPr>
    </w:p>
    <w:p w14:paraId="6B083142">
      <w:pPr>
        <w:shd w:val="clear" w:color="auto" w:fill="auto"/>
        <w:spacing w:line="400" w:lineRule="exact"/>
        <w:rPr>
          <w:rFonts w:ascii="宋体" w:hAnsi="宋体" w:cs="宋体"/>
          <w:b/>
          <w:bCs/>
          <w:color w:val="auto"/>
          <w:sz w:val="28"/>
          <w:szCs w:val="28"/>
          <w:highlight w:val="none"/>
        </w:rPr>
      </w:pPr>
      <w:bookmarkStart w:id="677" w:name="_Toc20606"/>
      <w:bookmarkEnd w:id="677"/>
      <w:bookmarkStart w:id="678" w:name="_Toc27900"/>
      <w:bookmarkEnd w:id="678"/>
    </w:p>
    <w:p w14:paraId="0740A284">
      <w:pPr>
        <w:shd w:val="clear" w:color="auto" w:fill="auto"/>
        <w:spacing w:line="400" w:lineRule="exact"/>
        <w:rPr>
          <w:rFonts w:ascii="宋体" w:hAnsi="宋体" w:cs="宋体"/>
          <w:b/>
          <w:bCs/>
          <w:color w:val="auto"/>
          <w:sz w:val="28"/>
          <w:szCs w:val="28"/>
          <w:highlight w:val="none"/>
        </w:rPr>
      </w:pPr>
    </w:p>
    <w:p w14:paraId="1400B8B1">
      <w:pPr>
        <w:shd w:val="clear" w:color="auto" w:fill="auto"/>
        <w:spacing w:line="360" w:lineRule="auto"/>
        <w:rPr>
          <w:rFonts w:ascii="宋体" w:hAnsi="宋体" w:cs="宋体"/>
          <w:color w:val="auto"/>
          <w:sz w:val="24"/>
          <w:highlight w:val="none"/>
        </w:rPr>
      </w:pPr>
    </w:p>
    <w:p w14:paraId="59FD3C99">
      <w:pPr>
        <w:shd w:val="clear" w:color="auto" w:fill="auto"/>
        <w:jc w:val="center"/>
        <w:rPr>
          <w:rFonts w:ascii="宋体" w:hAnsi="宋体" w:eastAsia="宋体" w:cs="宋体"/>
          <w:color w:val="auto"/>
          <w:highlight w:val="none"/>
        </w:rPr>
      </w:pPr>
      <w:r>
        <w:rPr>
          <w:rFonts w:hint="eastAsia" w:ascii="黑体" w:hAnsi="宋体" w:eastAsia="黑体" w:cs="黑体"/>
          <w:b/>
          <w:bCs/>
          <w:color w:val="auto"/>
          <w:sz w:val="32"/>
          <w:szCs w:val="32"/>
          <w:highlight w:val="none"/>
          <w:lang w:val="en-US" w:eastAsia="zh-CN" w:bidi="ar"/>
        </w:rPr>
        <w:br w:type="page" w:clear="all"/>
      </w:r>
      <w:r>
        <w:rPr>
          <w:rFonts w:hint="eastAsia" w:ascii="宋体" w:hAnsi="宋体" w:eastAsia="宋体" w:cs="宋体"/>
          <w:color w:val="auto"/>
          <w:sz w:val="32"/>
          <w:szCs w:val="32"/>
          <w:highlight w:val="none"/>
          <w:lang w:val="en-US" w:eastAsia="zh-CN"/>
        </w:rPr>
        <w:t>十</w:t>
      </w:r>
      <w:r>
        <w:rPr>
          <w:rFonts w:hint="eastAsia" w:ascii="宋体" w:hAnsi="宋体" w:cs="宋体"/>
          <w:color w:val="auto"/>
          <w:sz w:val="32"/>
          <w:szCs w:val="32"/>
          <w:highlight w:val="none"/>
          <w:lang w:val="en-US" w:eastAsia="zh-CN"/>
        </w:rPr>
        <w:t>五</w:t>
      </w:r>
      <w:r>
        <w:rPr>
          <w:rFonts w:hint="eastAsia" w:ascii="宋体" w:hAnsi="宋体" w:eastAsia="宋体" w:cs="宋体"/>
          <w:color w:val="auto"/>
          <w:sz w:val="32"/>
          <w:szCs w:val="32"/>
          <w:highlight w:val="none"/>
          <w:lang w:val="en-US" w:eastAsia="zh-CN"/>
        </w:rPr>
        <w:t>、</w:t>
      </w:r>
      <w:r>
        <w:rPr>
          <w:rFonts w:hint="eastAsia" w:ascii="宋体" w:hAnsi="宋体" w:eastAsia="宋体" w:cs="宋体"/>
          <w:color w:val="auto"/>
          <w:sz w:val="32"/>
          <w:szCs w:val="32"/>
          <w:highlight w:val="none"/>
        </w:rPr>
        <w:t>技术要求响应及偏离表</w:t>
      </w:r>
    </w:p>
    <w:tbl>
      <w:tblPr>
        <w:tblStyle w:val="33"/>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8"/>
        <w:gridCol w:w="3291"/>
        <w:gridCol w:w="2852"/>
        <w:gridCol w:w="1308"/>
        <w:gridCol w:w="1278"/>
      </w:tblGrid>
      <w:tr w14:paraId="7EC19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45" w:type="dxa"/>
            <w:noWrap w:val="0"/>
            <w:vAlign w:val="center"/>
          </w:tcPr>
          <w:p w14:paraId="63ABAEF6">
            <w:pPr>
              <w:pStyle w:val="238"/>
              <w:spacing w:beforeAutospacing="0" w:afterAutospacing="0"/>
              <w:ind w:left="0" w:firstLine="0"/>
              <w:jc w:val="both"/>
              <w:rPr>
                <w:rFonts w:ascii="宋体" w:hAnsi="宋体" w:eastAsia="宋体" w:cs="宋体"/>
                <w:color w:val="auto"/>
                <w:highlight w:val="none"/>
              </w:rPr>
            </w:pPr>
            <w:r>
              <w:rPr>
                <w:rFonts w:hint="eastAsia" w:ascii="宋体" w:hAnsi="宋体" w:eastAsia="宋体" w:cs="宋体"/>
                <w:color w:val="auto"/>
                <w:highlight w:val="none"/>
              </w:rPr>
              <w:t>序号</w:t>
            </w:r>
          </w:p>
        </w:tc>
        <w:tc>
          <w:tcPr>
            <w:tcW w:w="3291" w:type="dxa"/>
            <w:noWrap w:val="0"/>
            <w:vAlign w:val="center"/>
          </w:tcPr>
          <w:p w14:paraId="50752D40">
            <w:pPr>
              <w:pStyle w:val="238"/>
              <w:spacing w:beforeAutospacing="0" w:afterAutospacing="0"/>
              <w:ind w:left="0" w:firstLine="0"/>
              <w:jc w:val="center"/>
              <w:rPr>
                <w:rFonts w:ascii="宋体" w:hAnsi="宋体" w:eastAsia="宋体" w:cs="宋体"/>
                <w:color w:val="auto"/>
                <w:highlight w:val="none"/>
              </w:rPr>
            </w:pPr>
            <w:r>
              <w:rPr>
                <w:rFonts w:hint="eastAsia" w:ascii="宋体" w:hAnsi="宋体" w:eastAsia="宋体" w:cs="宋体"/>
                <w:color w:val="auto"/>
                <w:highlight w:val="none"/>
              </w:rPr>
              <w:t>招标文件要求</w:t>
            </w:r>
          </w:p>
        </w:tc>
        <w:tc>
          <w:tcPr>
            <w:tcW w:w="2852" w:type="dxa"/>
            <w:noWrap w:val="0"/>
            <w:vAlign w:val="center"/>
          </w:tcPr>
          <w:p w14:paraId="4003AC1B">
            <w:pPr>
              <w:pStyle w:val="238"/>
              <w:spacing w:beforeAutospacing="0" w:afterAutospacing="0"/>
              <w:ind w:left="0" w:firstLine="0"/>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308" w:type="dxa"/>
            <w:noWrap w:val="0"/>
            <w:vAlign w:val="center"/>
          </w:tcPr>
          <w:p w14:paraId="0373C274">
            <w:pPr>
              <w:pStyle w:val="238"/>
              <w:spacing w:beforeAutospacing="0" w:afterAutospacing="0"/>
              <w:ind w:left="0" w:firstLine="0"/>
              <w:jc w:val="both"/>
              <w:rPr>
                <w:rFonts w:ascii="宋体" w:hAnsi="宋体" w:eastAsia="宋体" w:cs="宋体"/>
                <w:color w:val="auto"/>
                <w:highlight w:val="none"/>
              </w:rPr>
            </w:pPr>
            <w:r>
              <w:rPr>
                <w:rFonts w:hint="eastAsia" w:ascii="宋体" w:hAnsi="宋体" w:eastAsia="宋体" w:cs="宋体"/>
                <w:color w:val="auto"/>
                <w:highlight w:val="none"/>
              </w:rPr>
              <w:t>超出、符合或偏离</w:t>
            </w:r>
          </w:p>
        </w:tc>
        <w:tc>
          <w:tcPr>
            <w:tcW w:w="1173" w:type="dxa"/>
            <w:noWrap w:val="0"/>
            <w:vAlign w:val="center"/>
          </w:tcPr>
          <w:p w14:paraId="4D40ADBE">
            <w:pPr>
              <w:pStyle w:val="238"/>
              <w:spacing w:beforeAutospacing="0" w:afterAutospacing="0"/>
              <w:ind w:left="0" w:firstLine="0"/>
              <w:jc w:val="center"/>
              <w:rPr>
                <w:rFonts w:ascii="宋体" w:hAnsi="宋体" w:eastAsia="宋体" w:cs="宋体"/>
                <w:color w:val="auto"/>
                <w:highlight w:val="none"/>
              </w:rPr>
            </w:pPr>
            <w:r>
              <w:rPr>
                <w:rFonts w:hint="eastAsia" w:ascii="宋体" w:hAnsi="宋体" w:eastAsia="宋体" w:cs="宋体"/>
                <w:color w:val="auto"/>
                <w:highlight w:val="none"/>
              </w:rPr>
              <w:t>证明材料</w:t>
            </w:r>
          </w:p>
        </w:tc>
      </w:tr>
      <w:tr w14:paraId="36DDC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4C711729">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3FB8936E">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55E126DA">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51AB10D3">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7249CBA4">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5767D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3274650F">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26BDF671">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527E9E6B">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278774F7">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6601DAD4">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1489E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32BBAB44">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2B037E27">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5847A9B0">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79C9BB2E">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2922BC58">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6920D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5C716831">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4229A985">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6D880B9D">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1085993E">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311BE0A2">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75A7C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066572D0">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74541DE4">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6B8F8BCE">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5AC9F83A">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763133B4">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0A67A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7FA338EE">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0DFB1D5F">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5CE9BF13">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28C6A5EE">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1AB7773B">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19AA3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6EAB6675">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176A88B2">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239B9111">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0694D1F4">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5FE45066">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535C5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3D6D5444">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5CFCB86D">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2852" w:type="dxa"/>
            <w:noWrap w:val="0"/>
            <w:vAlign w:val="center"/>
          </w:tcPr>
          <w:p w14:paraId="089905F9">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130AF589">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5843A39D">
            <w:pPr>
              <w:pStyle w:val="238"/>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bl>
    <w:p w14:paraId="6E1D05D4">
      <w:pPr>
        <w:pStyle w:val="238"/>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注： 行数不够，可自行添加。</w:t>
      </w:r>
    </w:p>
    <w:p w14:paraId="5DA0299F">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493B275F">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70DE451C">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5C752320">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21A32754">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474D02C8">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7A9F68FA">
      <w:pPr>
        <w:shd w:val="clear" w:color="auto" w:fill="auto"/>
        <w:spacing w:line="360" w:lineRule="auto"/>
        <w:ind w:left="0" w:firstLine="0"/>
        <w:jc w:val="both"/>
        <w:outlineLvl w:val="9"/>
        <w:rPr>
          <w:rFonts w:hint="eastAsia" w:ascii="宋体" w:hAnsi="宋体" w:eastAsia="宋体" w:cs="宋体"/>
          <w:bCs/>
          <w:color w:val="auto"/>
          <w:sz w:val="36"/>
          <w:szCs w:val="28"/>
          <w:highlight w:val="none"/>
          <w:lang w:val="en-US" w:eastAsia="zh-CN" w:bidi="ar-SA"/>
        </w:rPr>
      </w:pPr>
    </w:p>
    <w:bookmarkEnd w:id="661"/>
    <w:bookmarkEnd w:id="662"/>
    <w:bookmarkEnd w:id="663"/>
    <w:bookmarkEnd w:id="664"/>
    <w:bookmarkEnd w:id="665"/>
    <w:bookmarkEnd w:id="666"/>
    <w:bookmarkEnd w:id="667"/>
    <w:bookmarkEnd w:id="668"/>
    <w:p w14:paraId="3EAF8755">
      <w:pPr>
        <w:spacing w:line="360" w:lineRule="auto"/>
        <w:jc w:val="center"/>
        <w:outlineLvl w:val="1"/>
        <w:rPr>
          <w:rFonts w:ascii="宋体" w:hAnsi="宋体" w:cs="宋体"/>
          <w:b/>
          <w:bCs/>
          <w:color w:val="auto"/>
          <w:sz w:val="28"/>
          <w:szCs w:val="28"/>
          <w:highlight w:val="none"/>
        </w:rPr>
      </w:pPr>
      <w:r>
        <w:rPr>
          <w:rFonts w:hint="eastAsia" w:ascii="宋体" w:hAnsi="宋体" w:cs="宋体"/>
          <w:bCs/>
          <w:color w:val="auto"/>
          <w:sz w:val="36"/>
          <w:szCs w:val="28"/>
          <w:highlight w:val="none"/>
        </w:rPr>
        <w:br w:type="page" w:clear="all"/>
      </w:r>
      <w:r>
        <w:rPr>
          <w:rFonts w:hint="eastAsia" w:ascii="宋体" w:hAnsi="宋体" w:cs="宋体"/>
          <w:bCs/>
          <w:color w:val="auto"/>
          <w:sz w:val="36"/>
          <w:szCs w:val="28"/>
          <w:highlight w:val="none"/>
        </w:rPr>
        <w:t>十</w:t>
      </w:r>
      <w:r>
        <w:rPr>
          <w:rFonts w:hint="eastAsia" w:ascii="宋体" w:hAnsi="宋体" w:cs="宋体"/>
          <w:bCs/>
          <w:color w:val="auto"/>
          <w:sz w:val="36"/>
          <w:szCs w:val="28"/>
          <w:highlight w:val="none"/>
          <w:lang w:val="en-US" w:eastAsia="zh-CN"/>
        </w:rPr>
        <w:t>六</w:t>
      </w:r>
      <w:r>
        <w:rPr>
          <w:rFonts w:hint="eastAsia" w:ascii="宋体" w:hAnsi="宋体" w:cs="宋体"/>
          <w:bCs/>
          <w:color w:val="auto"/>
          <w:sz w:val="36"/>
          <w:szCs w:val="28"/>
          <w:highlight w:val="none"/>
        </w:rPr>
        <w:t>、项目团队人员一览表</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485"/>
        <w:gridCol w:w="1547"/>
        <w:gridCol w:w="896"/>
        <w:gridCol w:w="896"/>
        <w:gridCol w:w="2814"/>
      </w:tblGrid>
      <w:tr w14:paraId="0E794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1470" w:type="dxa"/>
            <w:noWrap w:val="0"/>
            <w:vAlign w:val="center"/>
          </w:tcPr>
          <w:p w14:paraId="7BFFDEBC">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姓  名</w:t>
            </w:r>
          </w:p>
        </w:tc>
        <w:tc>
          <w:tcPr>
            <w:tcW w:w="1485" w:type="dxa"/>
            <w:noWrap w:val="0"/>
            <w:vAlign w:val="center"/>
          </w:tcPr>
          <w:p w14:paraId="549D4D60">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本项目拟任职  务</w:t>
            </w:r>
          </w:p>
        </w:tc>
        <w:tc>
          <w:tcPr>
            <w:tcW w:w="1547" w:type="dxa"/>
            <w:noWrap w:val="0"/>
            <w:vAlign w:val="center"/>
          </w:tcPr>
          <w:p w14:paraId="79F9104D">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技术职称</w:t>
            </w:r>
          </w:p>
        </w:tc>
        <w:tc>
          <w:tcPr>
            <w:tcW w:w="896" w:type="dxa"/>
            <w:noWrap w:val="0"/>
            <w:vAlign w:val="center"/>
          </w:tcPr>
          <w:p w14:paraId="6B5B758D">
            <w:pPr>
              <w:spacing w:line="520" w:lineRule="exact"/>
              <w:ind w:left="0" w:firstLine="0"/>
              <w:jc w:val="both"/>
              <w:rPr>
                <w:rFonts w:ascii="宋体" w:hAnsi="宋体" w:cs="宋体"/>
                <w:color w:val="auto"/>
                <w:highlight w:val="none"/>
              </w:rPr>
            </w:pPr>
            <w:r>
              <w:rPr>
                <w:rFonts w:hint="eastAsia" w:ascii="宋体" w:hAnsi="宋体" w:cs="宋体"/>
                <w:color w:val="auto"/>
                <w:highlight w:val="none"/>
              </w:rPr>
              <w:t>年龄</w:t>
            </w:r>
          </w:p>
        </w:tc>
        <w:tc>
          <w:tcPr>
            <w:tcW w:w="896" w:type="dxa"/>
            <w:noWrap w:val="0"/>
            <w:vAlign w:val="center"/>
          </w:tcPr>
          <w:p w14:paraId="795F8767">
            <w:pPr>
              <w:spacing w:line="520" w:lineRule="exact"/>
              <w:ind w:left="0" w:firstLine="0"/>
              <w:jc w:val="both"/>
              <w:rPr>
                <w:rFonts w:ascii="宋体" w:hAnsi="宋体" w:cs="宋体"/>
                <w:color w:val="auto"/>
                <w:highlight w:val="none"/>
              </w:rPr>
            </w:pPr>
            <w:r>
              <w:rPr>
                <w:rFonts w:hint="eastAsia" w:ascii="宋体" w:hAnsi="宋体" w:cs="宋体"/>
                <w:color w:val="auto"/>
                <w:highlight w:val="none"/>
              </w:rPr>
              <w:t>学历</w:t>
            </w:r>
          </w:p>
        </w:tc>
        <w:tc>
          <w:tcPr>
            <w:tcW w:w="2814" w:type="dxa"/>
            <w:noWrap w:val="0"/>
            <w:vAlign w:val="center"/>
          </w:tcPr>
          <w:p w14:paraId="534DF518">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主要资历及担任过的职务</w:t>
            </w:r>
          </w:p>
        </w:tc>
      </w:tr>
      <w:tr w14:paraId="68EC2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DB4F7B6">
            <w:pPr>
              <w:spacing w:line="520" w:lineRule="exact"/>
              <w:jc w:val="center"/>
              <w:rPr>
                <w:rFonts w:ascii="宋体" w:hAnsi="宋体" w:cs="宋体"/>
                <w:color w:val="auto"/>
                <w:sz w:val="28"/>
                <w:highlight w:val="none"/>
              </w:rPr>
            </w:pPr>
          </w:p>
        </w:tc>
        <w:tc>
          <w:tcPr>
            <w:tcW w:w="1485" w:type="dxa"/>
            <w:noWrap w:val="0"/>
            <w:vAlign w:val="center"/>
          </w:tcPr>
          <w:p w14:paraId="0BEFCAD7">
            <w:pPr>
              <w:spacing w:line="520" w:lineRule="exact"/>
              <w:jc w:val="center"/>
              <w:rPr>
                <w:rFonts w:ascii="宋体" w:hAnsi="宋体" w:cs="宋体"/>
                <w:color w:val="auto"/>
                <w:sz w:val="28"/>
                <w:highlight w:val="none"/>
              </w:rPr>
            </w:pPr>
          </w:p>
        </w:tc>
        <w:tc>
          <w:tcPr>
            <w:tcW w:w="1547" w:type="dxa"/>
            <w:noWrap w:val="0"/>
            <w:vAlign w:val="center"/>
          </w:tcPr>
          <w:p w14:paraId="0760D3FE">
            <w:pPr>
              <w:spacing w:line="520" w:lineRule="exact"/>
              <w:jc w:val="center"/>
              <w:rPr>
                <w:rFonts w:ascii="宋体" w:hAnsi="宋体" w:cs="宋体"/>
                <w:color w:val="auto"/>
                <w:sz w:val="28"/>
                <w:highlight w:val="none"/>
              </w:rPr>
            </w:pPr>
          </w:p>
        </w:tc>
        <w:tc>
          <w:tcPr>
            <w:tcW w:w="896" w:type="dxa"/>
            <w:noWrap w:val="0"/>
            <w:vAlign w:val="center"/>
          </w:tcPr>
          <w:p w14:paraId="75B79874">
            <w:pPr>
              <w:spacing w:line="520" w:lineRule="exact"/>
              <w:jc w:val="center"/>
              <w:rPr>
                <w:rFonts w:ascii="宋体" w:hAnsi="宋体" w:cs="宋体"/>
                <w:color w:val="auto"/>
                <w:sz w:val="28"/>
                <w:highlight w:val="none"/>
              </w:rPr>
            </w:pPr>
          </w:p>
        </w:tc>
        <w:tc>
          <w:tcPr>
            <w:tcW w:w="896" w:type="dxa"/>
            <w:noWrap w:val="0"/>
            <w:vAlign w:val="center"/>
          </w:tcPr>
          <w:p w14:paraId="6A59A173">
            <w:pPr>
              <w:spacing w:line="520" w:lineRule="exact"/>
              <w:jc w:val="center"/>
              <w:rPr>
                <w:rFonts w:ascii="宋体" w:hAnsi="宋体" w:cs="宋体"/>
                <w:color w:val="auto"/>
                <w:sz w:val="28"/>
                <w:highlight w:val="none"/>
              </w:rPr>
            </w:pPr>
          </w:p>
        </w:tc>
        <w:tc>
          <w:tcPr>
            <w:tcW w:w="2814" w:type="dxa"/>
            <w:noWrap w:val="0"/>
            <w:vAlign w:val="center"/>
          </w:tcPr>
          <w:p w14:paraId="51B10FFA">
            <w:pPr>
              <w:spacing w:line="520" w:lineRule="exact"/>
              <w:jc w:val="center"/>
              <w:rPr>
                <w:rFonts w:ascii="宋体" w:hAnsi="宋体" w:cs="宋体"/>
                <w:color w:val="auto"/>
                <w:sz w:val="28"/>
                <w:highlight w:val="none"/>
              </w:rPr>
            </w:pPr>
          </w:p>
        </w:tc>
      </w:tr>
      <w:tr w14:paraId="55F4E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1FFED5E2">
            <w:pPr>
              <w:spacing w:line="520" w:lineRule="exact"/>
              <w:jc w:val="center"/>
              <w:rPr>
                <w:rFonts w:ascii="宋体" w:hAnsi="宋体" w:cs="宋体"/>
                <w:color w:val="auto"/>
                <w:sz w:val="28"/>
                <w:highlight w:val="none"/>
              </w:rPr>
            </w:pPr>
          </w:p>
        </w:tc>
        <w:tc>
          <w:tcPr>
            <w:tcW w:w="1485" w:type="dxa"/>
            <w:noWrap w:val="0"/>
            <w:vAlign w:val="center"/>
          </w:tcPr>
          <w:p w14:paraId="063CA76F">
            <w:pPr>
              <w:spacing w:line="520" w:lineRule="exact"/>
              <w:jc w:val="center"/>
              <w:rPr>
                <w:rFonts w:ascii="宋体" w:hAnsi="宋体" w:cs="宋体"/>
                <w:color w:val="auto"/>
                <w:sz w:val="28"/>
                <w:highlight w:val="none"/>
              </w:rPr>
            </w:pPr>
          </w:p>
        </w:tc>
        <w:tc>
          <w:tcPr>
            <w:tcW w:w="1547" w:type="dxa"/>
            <w:noWrap w:val="0"/>
            <w:vAlign w:val="center"/>
          </w:tcPr>
          <w:p w14:paraId="2BE726F6">
            <w:pPr>
              <w:spacing w:line="520" w:lineRule="exact"/>
              <w:jc w:val="center"/>
              <w:rPr>
                <w:rFonts w:ascii="宋体" w:hAnsi="宋体" w:cs="宋体"/>
                <w:color w:val="auto"/>
                <w:sz w:val="28"/>
                <w:highlight w:val="none"/>
              </w:rPr>
            </w:pPr>
          </w:p>
        </w:tc>
        <w:tc>
          <w:tcPr>
            <w:tcW w:w="896" w:type="dxa"/>
            <w:noWrap w:val="0"/>
            <w:vAlign w:val="center"/>
          </w:tcPr>
          <w:p w14:paraId="52A4C288">
            <w:pPr>
              <w:spacing w:line="520" w:lineRule="exact"/>
              <w:jc w:val="center"/>
              <w:rPr>
                <w:rFonts w:ascii="宋体" w:hAnsi="宋体" w:cs="宋体"/>
                <w:color w:val="auto"/>
                <w:sz w:val="28"/>
                <w:highlight w:val="none"/>
              </w:rPr>
            </w:pPr>
          </w:p>
        </w:tc>
        <w:tc>
          <w:tcPr>
            <w:tcW w:w="896" w:type="dxa"/>
            <w:noWrap w:val="0"/>
            <w:vAlign w:val="center"/>
          </w:tcPr>
          <w:p w14:paraId="5742B3FE">
            <w:pPr>
              <w:spacing w:line="520" w:lineRule="exact"/>
              <w:jc w:val="center"/>
              <w:rPr>
                <w:rFonts w:ascii="宋体" w:hAnsi="宋体" w:cs="宋体"/>
                <w:color w:val="auto"/>
                <w:sz w:val="28"/>
                <w:highlight w:val="none"/>
              </w:rPr>
            </w:pPr>
          </w:p>
        </w:tc>
        <w:tc>
          <w:tcPr>
            <w:tcW w:w="2814" w:type="dxa"/>
            <w:noWrap w:val="0"/>
            <w:vAlign w:val="center"/>
          </w:tcPr>
          <w:p w14:paraId="1F64E46F">
            <w:pPr>
              <w:spacing w:line="520" w:lineRule="exact"/>
              <w:jc w:val="center"/>
              <w:rPr>
                <w:rFonts w:ascii="宋体" w:hAnsi="宋体" w:cs="宋体"/>
                <w:color w:val="auto"/>
                <w:sz w:val="28"/>
                <w:highlight w:val="none"/>
              </w:rPr>
            </w:pPr>
          </w:p>
        </w:tc>
      </w:tr>
      <w:tr w14:paraId="2DF37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F67CC45">
            <w:pPr>
              <w:spacing w:line="520" w:lineRule="exact"/>
              <w:jc w:val="center"/>
              <w:rPr>
                <w:rFonts w:ascii="宋体" w:hAnsi="宋体" w:cs="宋体"/>
                <w:color w:val="auto"/>
                <w:sz w:val="28"/>
                <w:highlight w:val="none"/>
              </w:rPr>
            </w:pPr>
          </w:p>
        </w:tc>
        <w:tc>
          <w:tcPr>
            <w:tcW w:w="1485" w:type="dxa"/>
            <w:noWrap w:val="0"/>
            <w:vAlign w:val="center"/>
          </w:tcPr>
          <w:p w14:paraId="65F1A860">
            <w:pPr>
              <w:spacing w:line="520" w:lineRule="exact"/>
              <w:jc w:val="center"/>
              <w:rPr>
                <w:rFonts w:ascii="宋体" w:hAnsi="宋体" w:cs="宋体"/>
                <w:color w:val="auto"/>
                <w:sz w:val="28"/>
                <w:highlight w:val="none"/>
              </w:rPr>
            </w:pPr>
          </w:p>
        </w:tc>
        <w:tc>
          <w:tcPr>
            <w:tcW w:w="1547" w:type="dxa"/>
            <w:noWrap w:val="0"/>
            <w:vAlign w:val="center"/>
          </w:tcPr>
          <w:p w14:paraId="018538DB">
            <w:pPr>
              <w:spacing w:line="520" w:lineRule="exact"/>
              <w:jc w:val="center"/>
              <w:rPr>
                <w:rFonts w:ascii="宋体" w:hAnsi="宋体" w:cs="宋体"/>
                <w:color w:val="auto"/>
                <w:sz w:val="28"/>
                <w:highlight w:val="none"/>
              </w:rPr>
            </w:pPr>
          </w:p>
        </w:tc>
        <w:tc>
          <w:tcPr>
            <w:tcW w:w="896" w:type="dxa"/>
            <w:noWrap w:val="0"/>
            <w:vAlign w:val="center"/>
          </w:tcPr>
          <w:p w14:paraId="7963FE08">
            <w:pPr>
              <w:spacing w:line="520" w:lineRule="exact"/>
              <w:jc w:val="center"/>
              <w:rPr>
                <w:rFonts w:ascii="宋体" w:hAnsi="宋体" w:cs="宋体"/>
                <w:color w:val="auto"/>
                <w:sz w:val="28"/>
                <w:highlight w:val="none"/>
              </w:rPr>
            </w:pPr>
          </w:p>
        </w:tc>
        <w:tc>
          <w:tcPr>
            <w:tcW w:w="896" w:type="dxa"/>
            <w:noWrap w:val="0"/>
            <w:vAlign w:val="center"/>
          </w:tcPr>
          <w:p w14:paraId="681335DE">
            <w:pPr>
              <w:spacing w:line="520" w:lineRule="exact"/>
              <w:jc w:val="center"/>
              <w:rPr>
                <w:rFonts w:ascii="宋体" w:hAnsi="宋体" w:cs="宋体"/>
                <w:color w:val="auto"/>
                <w:sz w:val="28"/>
                <w:highlight w:val="none"/>
              </w:rPr>
            </w:pPr>
          </w:p>
        </w:tc>
        <w:tc>
          <w:tcPr>
            <w:tcW w:w="2814" w:type="dxa"/>
            <w:noWrap w:val="0"/>
            <w:vAlign w:val="center"/>
          </w:tcPr>
          <w:p w14:paraId="131F1AA5">
            <w:pPr>
              <w:spacing w:line="520" w:lineRule="exact"/>
              <w:jc w:val="center"/>
              <w:rPr>
                <w:rFonts w:ascii="宋体" w:hAnsi="宋体" w:cs="宋体"/>
                <w:color w:val="auto"/>
                <w:sz w:val="28"/>
                <w:highlight w:val="none"/>
              </w:rPr>
            </w:pPr>
          </w:p>
        </w:tc>
      </w:tr>
      <w:tr w14:paraId="6106B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290EE319">
            <w:pPr>
              <w:spacing w:line="520" w:lineRule="exact"/>
              <w:jc w:val="center"/>
              <w:rPr>
                <w:rFonts w:ascii="宋体" w:hAnsi="宋体" w:cs="宋体"/>
                <w:color w:val="auto"/>
                <w:sz w:val="28"/>
                <w:highlight w:val="none"/>
              </w:rPr>
            </w:pPr>
          </w:p>
        </w:tc>
        <w:tc>
          <w:tcPr>
            <w:tcW w:w="1485" w:type="dxa"/>
            <w:noWrap w:val="0"/>
            <w:vAlign w:val="center"/>
          </w:tcPr>
          <w:p w14:paraId="4FCA24E5">
            <w:pPr>
              <w:spacing w:line="520" w:lineRule="exact"/>
              <w:jc w:val="center"/>
              <w:rPr>
                <w:rFonts w:ascii="宋体" w:hAnsi="宋体" w:cs="宋体"/>
                <w:color w:val="auto"/>
                <w:sz w:val="28"/>
                <w:highlight w:val="none"/>
              </w:rPr>
            </w:pPr>
          </w:p>
        </w:tc>
        <w:tc>
          <w:tcPr>
            <w:tcW w:w="1547" w:type="dxa"/>
            <w:noWrap w:val="0"/>
            <w:vAlign w:val="center"/>
          </w:tcPr>
          <w:p w14:paraId="60711392">
            <w:pPr>
              <w:spacing w:line="520" w:lineRule="exact"/>
              <w:jc w:val="center"/>
              <w:rPr>
                <w:rFonts w:ascii="宋体" w:hAnsi="宋体" w:cs="宋体"/>
                <w:color w:val="auto"/>
                <w:sz w:val="28"/>
                <w:highlight w:val="none"/>
              </w:rPr>
            </w:pPr>
          </w:p>
        </w:tc>
        <w:tc>
          <w:tcPr>
            <w:tcW w:w="896" w:type="dxa"/>
            <w:noWrap w:val="0"/>
            <w:vAlign w:val="center"/>
          </w:tcPr>
          <w:p w14:paraId="3F745526">
            <w:pPr>
              <w:spacing w:line="520" w:lineRule="exact"/>
              <w:jc w:val="center"/>
              <w:rPr>
                <w:rFonts w:ascii="宋体" w:hAnsi="宋体" w:cs="宋体"/>
                <w:color w:val="auto"/>
                <w:sz w:val="28"/>
                <w:highlight w:val="none"/>
              </w:rPr>
            </w:pPr>
          </w:p>
        </w:tc>
        <w:tc>
          <w:tcPr>
            <w:tcW w:w="896" w:type="dxa"/>
            <w:noWrap w:val="0"/>
            <w:vAlign w:val="center"/>
          </w:tcPr>
          <w:p w14:paraId="196AC423">
            <w:pPr>
              <w:spacing w:line="520" w:lineRule="exact"/>
              <w:jc w:val="center"/>
              <w:rPr>
                <w:rFonts w:ascii="宋体" w:hAnsi="宋体" w:cs="宋体"/>
                <w:color w:val="auto"/>
                <w:sz w:val="28"/>
                <w:highlight w:val="none"/>
              </w:rPr>
            </w:pPr>
          </w:p>
        </w:tc>
        <w:tc>
          <w:tcPr>
            <w:tcW w:w="2814" w:type="dxa"/>
            <w:noWrap w:val="0"/>
            <w:vAlign w:val="center"/>
          </w:tcPr>
          <w:p w14:paraId="51B6B700">
            <w:pPr>
              <w:spacing w:line="520" w:lineRule="exact"/>
              <w:jc w:val="center"/>
              <w:rPr>
                <w:rFonts w:ascii="宋体" w:hAnsi="宋体" w:cs="宋体"/>
                <w:color w:val="auto"/>
                <w:sz w:val="28"/>
                <w:highlight w:val="none"/>
              </w:rPr>
            </w:pPr>
          </w:p>
        </w:tc>
      </w:tr>
      <w:tr w14:paraId="0B6F5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A835119">
            <w:pPr>
              <w:spacing w:line="520" w:lineRule="exact"/>
              <w:jc w:val="center"/>
              <w:rPr>
                <w:rFonts w:ascii="宋体" w:hAnsi="宋体" w:cs="宋体"/>
                <w:color w:val="auto"/>
                <w:sz w:val="28"/>
                <w:highlight w:val="none"/>
              </w:rPr>
            </w:pPr>
          </w:p>
        </w:tc>
        <w:tc>
          <w:tcPr>
            <w:tcW w:w="1485" w:type="dxa"/>
            <w:noWrap w:val="0"/>
            <w:vAlign w:val="center"/>
          </w:tcPr>
          <w:p w14:paraId="0474CF55">
            <w:pPr>
              <w:spacing w:line="520" w:lineRule="exact"/>
              <w:jc w:val="center"/>
              <w:rPr>
                <w:rFonts w:ascii="宋体" w:hAnsi="宋体" w:cs="宋体"/>
                <w:color w:val="auto"/>
                <w:sz w:val="28"/>
                <w:highlight w:val="none"/>
              </w:rPr>
            </w:pPr>
          </w:p>
        </w:tc>
        <w:tc>
          <w:tcPr>
            <w:tcW w:w="1547" w:type="dxa"/>
            <w:noWrap w:val="0"/>
            <w:vAlign w:val="center"/>
          </w:tcPr>
          <w:p w14:paraId="66D4E17E">
            <w:pPr>
              <w:spacing w:line="520" w:lineRule="exact"/>
              <w:jc w:val="center"/>
              <w:rPr>
                <w:rFonts w:ascii="宋体" w:hAnsi="宋体" w:cs="宋体"/>
                <w:color w:val="auto"/>
                <w:sz w:val="28"/>
                <w:highlight w:val="none"/>
              </w:rPr>
            </w:pPr>
          </w:p>
        </w:tc>
        <w:tc>
          <w:tcPr>
            <w:tcW w:w="896" w:type="dxa"/>
            <w:noWrap w:val="0"/>
            <w:vAlign w:val="center"/>
          </w:tcPr>
          <w:p w14:paraId="5622C00C">
            <w:pPr>
              <w:spacing w:line="520" w:lineRule="exact"/>
              <w:jc w:val="center"/>
              <w:rPr>
                <w:rFonts w:ascii="宋体" w:hAnsi="宋体" w:cs="宋体"/>
                <w:color w:val="auto"/>
                <w:sz w:val="28"/>
                <w:highlight w:val="none"/>
              </w:rPr>
            </w:pPr>
          </w:p>
        </w:tc>
        <w:tc>
          <w:tcPr>
            <w:tcW w:w="896" w:type="dxa"/>
            <w:noWrap w:val="0"/>
            <w:vAlign w:val="center"/>
          </w:tcPr>
          <w:p w14:paraId="7F497DD6">
            <w:pPr>
              <w:spacing w:line="520" w:lineRule="exact"/>
              <w:jc w:val="center"/>
              <w:rPr>
                <w:rFonts w:ascii="宋体" w:hAnsi="宋体" w:cs="宋体"/>
                <w:color w:val="auto"/>
                <w:sz w:val="28"/>
                <w:highlight w:val="none"/>
              </w:rPr>
            </w:pPr>
          </w:p>
        </w:tc>
        <w:tc>
          <w:tcPr>
            <w:tcW w:w="2814" w:type="dxa"/>
            <w:noWrap w:val="0"/>
            <w:vAlign w:val="center"/>
          </w:tcPr>
          <w:p w14:paraId="19588A95">
            <w:pPr>
              <w:spacing w:line="520" w:lineRule="exact"/>
              <w:jc w:val="center"/>
              <w:rPr>
                <w:rFonts w:ascii="宋体" w:hAnsi="宋体" w:cs="宋体"/>
                <w:color w:val="auto"/>
                <w:sz w:val="28"/>
                <w:highlight w:val="none"/>
              </w:rPr>
            </w:pPr>
          </w:p>
        </w:tc>
      </w:tr>
      <w:tr w14:paraId="545BD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0202571B">
            <w:pPr>
              <w:spacing w:line="520" w:lineRule="exact"/>
              <w:jc w:val="center"/>
              <w:rPr>
                <w:rFonts w:ascii="宋体" w:hAnsi="宋体" w:cs="宋体"/>
                <w:color w:val="auto"/>
                <w:sz w:val="28"/>
                <w:highlight w:val="none"/>
              </w:rPr>
            </w:pPr>
          </w:p>
        </w:tc>
        <w:tc>
          <w:tcPr>
            <w:tcW w:w="1485" w:type="dxa"/>
            <w:noWrap w:val="0"/>
            <w:vAlign w:val="center"/>
          </w:tcPr>
          <w:p w14:paraId="4EAF0438">
            <w:pPr>
              <w:spacing w:line="520" w:lineRule="exact"/>
              <w:jc w:val="center"/>
              <w:rPr>
                <w:rFonts w:ascii="宋体" w:hAnsi="宋体" w:cs="宋体"/>
                <w:color w:val="auto"/>
                <w:sz w:val="28"/>
                <w:highlight w:val="none"/>
              </w:rPr>
            </w:pPr>
          </w:p>
        </w:tc>
        <w:tc>
          <w:tcPr>
            <w:tcW w:w="1547" w:type="dxa"/>
            <w:noWrap w:val="0"/>
            <w:vAlign w:val="center"/>
          </w:tcPr>
          <w:p w14:paraId="5F41CF80">
            <w:pPr>
              <w:spacing w:line="520" w:lineRule="exact"/>
              <w:jc w:val="center"/>
              <w:rPr>
                <w:rFonts w:ascii="宋体" w:hAnsi="宋体" w:cs="宋体"/>
                <w:color w:val="auto"/>
                <w:sz w:val="28"/>
                <w:highlight w:val="none"/>
              </w:rPr>
            </w:pPr>
          </w:p>
        </w:tc>
        <w:tc>
          <w:tcPr>
            <w:tcW w:w="896" w:type="dxa"/>
            <w:noWrap w:val="0"/>
            <w:vAlign w:val="center"/>
          </w:tcPr>
          <w:p w14:paraId="334E629F">
            <w:pPr>
              <w:spacing w:line="520" w:lineRule="exact"/>
              <w:jc w:val="center"/>
              <w:rPr>
                <w:rFonts w:ascii="宋体" w:hAnsi="宋体" w:cs="宋体"/>
                <w:color w:val="auto"/>
                <w:sz w:val="28"/>
                <w:highlight w:val="none"/>
              </w:rPr>
            </w:pPr>
          </w:p>
        </w:tc>
        <w:tc>
          <w:tcPr>
            <w:tcW w:w="896" w:type="dxa"/>
            <w:noWrap w:val="0"/>
            <w:vAlign w:val="center"/>
          </w:tcPr>
          <w:p w14:paraId="0F536787">
            <w:pPr>
              <w:spacing w:line="520" w:lineRule="exact"/>
              <w:jc w:val="center"/>
              <w:rPr>
                <w:rFonts w:ascii="宋体" w:hAnsi="宋体" w:cs="宋体"/>
                <w:color w:val="auto"/>
                <w:sz w:val="28"/>
                <w:highlight w:val="none"/>
              </w:rPr>
            </w:pPr>
          </w:p>
        </w:tc>
        <w:tc>
          <w:tcPr>
            <w:tcW w:w="2814" w:type="dxa"/>
            <w:noWrap w:val="0"/>
            <w:vAlign w:val="center"/>
          </w:tcPr>
          <w:p w14:paraId="7524177B">
            <w:pPr>
              <w:spacing w:line="520" w:lineRule="exact"/>
              <w:jc w:val="center"/>
              <w:rPr>
                <w:rFonts w:ascii="宋体" w:hAnsi="宋体" w:cs="宋体"/>
                <w:color w:val="auto"/>
                <w:sz w:val="28"/>
                <w:highlight w:val="none"/>
              </w:rPr>
            </w:pPr>
          </w:p>
        </w:tc>
      </w:tr>
      <w:tr w14:paraId="01B69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7A56344">
            <w:pPr>
              <w:spacing w:line="520" w:lineRule="exact"/>
              <w:jc w:val="center"/>
              <w:rPr>
                <w:rFonts w:ascii="宋体" w:hAnsi="宋体" w:cs="宋体"/>
                <w:color w:val="auto"/>
                <w:sz w:val="28"/>
                <w:highlight w:val="none"/>
              </w:rPr>
            </w:pPr>
          </w:p>
        </w:tc>
        <w:tc>
          <w:tcPr>
            <w:tcW w:w="1485" w:type="dxa"/>
            <w:noWrap w:val="0"/>
            <w:vAlign w:val="center"/>
          </w:tcPr>
          <w:p w14:paraId="7DDD0A9D">
            <w:pPr>
              <w:spacing w:line="520" w:lineRule="exact"/>
              <w:jc w:val="center"/>
              <w:rPr>
                <w:rFonts w:ascii="宋体" w:hAnsi="宋体" w:cs="宋体"/>
                <w:color w:val="auto"/>
                <w:sz w:val="28"/>
                <w:highlight w:val="none"/>
              </w:rPr>
            </w:pPr>
          </w:p>
        </w:tc>
        <w:tc>
          <w:tcPr>
            <w:tcW w:w="1547" w:type="dxa"/>
            <w:noWrap w:val="0"/>
            <w:vAlign w:val="center"/>
          </w:tcPr>
          <w:p w14:paraId="77382F46">
            <w:pPr>
              <w:spacing w:line="520" w:lineRule="exact"/>
              <w:jc w:val="center"/>
              <w:rPr>
                <w:rFonts w:ascii="宋体" w:hAnsi="宋体" w:cs="宋体"/>
                <w:color w:val="auto"/>
                <w:sz w:val="28"/>
                <w:highlight w:val="none"/>
              </w:rPr>
            </w:pPr>
          </w:p>
        </w:tc>
        <w:tc>
          <w:tcPr>
            <w:tcW w:w="896" w:type="dxa"/>
            <w:noWrap w:val="0"/>
            <w:vAlign w:val="center"/>
          </w:tcPr>
          <w:p w14:paraId="06EDF8C9">
            <w:pPr>
              <w:spacing w:line="520" w:lineRule="exact"/>
              <w:jc w:val="center"/>
              <w:rPr>
                <w:rFonts w:ascii="宋体" w:hAnsi="宋体" w:cs="宋体"/>
                <w:color w:val="auto"/>
                <w:sz w:val="28"/>
                <w:highlight w:val="none"/>
              </w:rPr>
            </w:pPr>
          </w:p>
        </w:tc>
        <w:tc>
          <w:tcPr>
            <w:tcW w:w="896" w:type="dxa"/>
            <w:noWrap w:val="0"/>
            <w:vAlign w:val="center"/>
          </w:tcPr>
          <w:p w14:paraId="1BE04C72">
            <w:pPr>
              <w:spacing w:line="520" w:lineRule="exact"/>
              <w:jc w:val="center"/>
              <w:rPr>
                <w:rFonts w:ascii="宋体" w:hAnsi="宋体" w:cs="宋体"/>
                <w:color w:val="auto"/>
                <w:sz w:val="28"/>
                <w:highlight w:val="none"/>
              </w:rPr>
            </w:pPr>
          </w:p>
        </w:tc>
        <w:tc>
          <w:tcPr>
            <w:tcW w:w="2814" w:type="dxa"/>
            <w:noWrap w:val="0"/>
            <w:vAlign w:val="center"/>
          </w:tcPr>
          <w:p w14:paraId="7019C78E">
            <w:pPr>
              <w:spacing w:line="520" w:lineRule="exact"/>
              <w:jc w:val="center"/>
              <w:rPr>
                <w:rFonts w:ascii="宋体" w:hAnsi="宋体" w:cs="宋体"/>
                <w:color w:val="auto"/>
                <w:sz w:val="28"/>
                <w:highlight w:val="none"/>
              </w:rPr>
            </w:pPr>
          </w:p>
        </w:tc>
      </w:tr>
      <w:tr w14:paraId="04D6B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4442EF3">
            <w:pPr>
              <w:spacing w:line="520" w:lineRule="exact"/>
              <w:jc w:val="center"/>
              <w:rPr>
                <w:rFonts w:ascii="宋体" w:hAnsi="宋体" w:cs="宋体"/>
                <w:color w:val="auto"/>
                <w:sz w:val="28"/>
                <w:highlight w:val="none"/>
              </w:rPr>
            </w:pPr>
          </w:p>
        </w:tc>
        <w:tc>
          <w:tcPr>
            <w:tcW w:w="1485" w:type="dxa"/>
            <w:noWrap w:val="0"/>
            <w:vAlign w:val="center"/>
          </w:tcPr>
          <w:p w14:paraId="09CD2723">
            <w:pPr>
              <w:spacing w:line="520" w:lineRule="exact"/>
              <w:jc w:val="center"/>
              <w:rPr>
                <w:rFonts w:ascii="宋体" w:hAnsi="宋体" w:cs="宋体"/>
                <w:color w:val="auto"/>
                <w:sz w:val="28"/>
                <w:highlight w:val="none"/>
              </w:rPr>
            </w:pPr>
          </w:p>
        </w:tc>
        <w:tc>
          <w:tcPr>
            <w:tcW w:w="1547" w:type="dxa"/>
            <w:noWrap w:val="0"/>
            <w:vAlign w:val="center"/>
          </w:tcPr>
          <w:p w14:paraId="261EB2B5">
            <w:pPr>
              <w:spacing w:line="520" w:lineRule="exact"/>
              <w:jc w:val="center"/>
              <w:rPr>
                <w:rFonts w:ascii="宋体" w:hAnsi="宋体" w:cs="宋体"/>
                <w:color w:val="auto"/>
                <w:sz w:val="28"/>
                <w:highlight w:val="none"/>
              </w:rPr>
            </w:pPr>
          </w:p>
        </w:tc>
        <w:tc>
          <w:tcPr>
            <w:tcW w:w="896" w:type="dxa"/>
            <w:noWrap w:val="0"/>
            <w:vAlign w:val="center"/>
          </w:tcPr>
          <w:p w14:paraId="5BB9C714">
            <w:pPr>
              <w:spacing w:line="520" w:lineRule="exact"/>
              <w:jc w:val="center"/>
              <w:rPr>
                <w:rFonts w:ascii="宋体" w:hAnsi="宋体" w:cs="宋体"/>
                <w:color w:val="auto"/>
                <w:sz w:val="28"/>
                <w:highlight w:val="none"/>
              </w:rPr>
            </w:pPr>
          </w:p>
        </w:tc>
        <w:tc>
          <w:tcPr>
            <w:tcW w:w="896" w:type="dxa"/>
            <w:noWrap w:val="0"/>
            <w:vAlign w:val="center"/>
          </w:tcPr>
          <w:p w14:paraId="3F65E9A7">
            <w:pPr>
              <w:spacing w:line="520" w:lineRule="exact"/>
              <w:jc w:val="center"/>
              <w:rPr>
                <w:rFonts w:ascii="宋体" w:hAnsi="宋体" w:cs="宋体"/>
                <w:color w:val="auto"/>
                <w:sz w:val="28"/>
                <w:highlight w:val="none"/>
              </w:rPr>
            </w:pPr>
          </w:p>
        </w:tc>
        <w:tc>
          <w:tcPr>
            <w:tcW w:w="2814" w:type="dxa"/>
            <w:noWrap w:val="0"/>
            <w:vAlign w:val="center"/>
          </w:tcPr>
          <w:p w14:paraId="0D7E343F">
            <w:pPr>
              <w:spacing w:line="520" w:lineRule="exact"/>
              <w:jc w:val="center"/>
              <w:rPr>
                <w:rFonts w:ascii="宋体" w:hAnsi="宋体" w:cs="宋体"/>
                <w:color w:val="auto"/>
                <w:sz w:val="28"/>
                <w:highlight w:val="none"/>
              </w:rPr>
            </w:pPr>
          </w:p>
        </w:tc>
      </w:tr>
      <w:tr w14:paraId="701C7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64DB3FA7">
            <w:pPr>
              <w:spacing w:line="520" w:lineRule="exact"/>
              <w:jc w:val="center"/>
              <w:rPr>
                <w:rFonts w:ascii="宋体" w:hAnsi="宋体" w:cs="宋体"/>
                <w:color w:val="auto"/>
                <w:sz w:val="28"/>
                <w:highlight w:val="none"/>
              </w:rPr>
            </w:pPr>
          </w:p>
        </w:tc>
        <w:tc>
          <w:tcPr>
            <w:tcW w:w="1485" w:type="dxa"/>
            <w:noWrap w:val="0"/>
            <w:vAlign w:val="center"/>
          </w:tcPr>
          <w:p w14:paraId="5E3F66A0">
            <w:pPr>
              <w:spacing w:line="520" w:lineRule="exact"/>
              <w:jc w:val="center"/>
              <w:rPr>
                <w:rFonts w:ascii="宋体" w:hAnsi="宋体" w:cs="宋体"/>
                <w:color w:val="auto"/>
                <w:sz w:val="28"/>
                <w:highlight w:val="none"/>
              </w:rPr>
            </w:pPr>
          </w:p>
        </w:tc>
        <w:tc>
          <w:tcPr>
            <w:tcW w:w="1547" w:type="dxa"/>
            <w:noWrap w:val="0"/>
            <w:vAlign w:val="center"/>
          </w:tcPr>
          <w:p w14:paraId="207362AD">
            <w:pPr>
              <w:spacing w:line="520" w:lineRule="exact"/>
              <w:jc w:val="center"/>
              <w:rPr>
                <w:rFonts w:ascii="宋体" w:hAnsi="宋体" w:cs="宋体"/>
                <w:color w:val="auto"/>
                <w:sz w:val="28"/>
                <w:highlight w:val="none"/>
              </w:rPr>
            </w:pPr>
          </w:p>
        </w:tc>
        <w:tc>
          <w:tcPr>
            <w:tcW w:w="896" w:type="dxa"/>
            <w:noWrap w:val="0"/>
            <w:vAlign w:val="center"/>
          </w:tcPr>
          <w:p w14:paraId="7E984C9D">
            <w:pPr>
              <w:spacing w:line="520" w:lineRule="exact"/>
              <w:jc w:val="center"/>
              <w:rPr>
                <w:rFonts w:ascii="宋体" w:hAnsi="宋体" w:cs="宋体"/>
                <w:color w:val="auto"/>
                <w:sz w:val="28"/>
                <w:highlight w:val="none"/>
              </w:rPr>
            </w:pPr>
          </w:p>
        </w:tc>
        <w:tc>
          <w:tcPr>
            <w:tcW w:w="896" w:type="dxa"/>
            <w:noWrap w:val="0"/>
            <w:vAlign w:val="center"/>
          </w:tcPr>
          <w:p w14:paraId="78ADB5CD">
            <w:pPr>
              <w:spacing w:line="520" w:lineRule="exact"/>
              <w:jc w:val="center"/>
              <w:rPr>
                <w:rFonts w:ascii="宋体" w:hAnsi="宋体" w:cs="宋体"/>
                <w:color w:val="auto"/>
                <w:sz w:val="28"/>
                <w:highlight w:val="none"/>
              </w:rPr>
            </w:pPr>
          </w:p>
        </w:tc>
        <w:tc>
          <w:tcPr>
            <w:tcW w:w="2814" w:type="dxa"/>
            <w:noWrap w:val="0"/>
            <w:vAlign w:val="center"/>
          </w:tcPr>
          <w:p w14:paraId="7AB4E3EE">
            <w:pPr>
              <w:spacing w:line="520" w:lineRule="exact"/>
              <w:jc w:val="center"/>
              <w:rPr>
                <w:rFonts w:ascii="宋体" w:hAnsi="宋体" w:cs="宋体"/>
                <w:color w:val="auto"/>
                <w:sz w:val="28"/>
                <w:highlight w:val="none"/>
              </w:rPr>
            </w:pPr>
          </w:p>
        </w:tc>
      </w:tr>
    </w:tbl>
    <w:p w14:paraId="210ACCBA">
      <w:pPr>
        <w:spacing w:line="400" w:lineRule="exact"/>
        <w:rPr>
          <w:rFonts w:ascii="宋体" w:hAnsi="宋体" w:cs="宋体"/>
          <w:b/>
          <w:color w:val="auto"/>
          <w:sz w:val="28"/>
          <w:szCs w:val="30"/>
          <w:highlight w:val="none"/>
        </w:rPr>
      </w:pPr>
    </w:p>
    <w:p w14:paraId="566777CA">
      <w:pPr>
        <w:spacing w:line="560" w:lineRule="exact"/>
        <w:ind w:right="180" w:firstLine="360"/>
        <w:jc w:val="right"/>
        <w:rPr>
          <w:rFonts w:ascii="宋体" w:hAnsi="宋体"/>
          <w:color w:val="auto"/>
          <w:sz w:val="24"/>
          <w:highlight w:val="none"/>
        </w:rPr>
      </w:pPr>
      <w:r>
        <w:rPr>
          <w:rFonts w:hint="eastAsia" w:ascii="宋体" w:hAnsi="宋体"/>
          <w:color w:val="auto"/>
          <w:sz w:val="24"/>
          <w:highlight w:val="none"/>
        </w:rPr>
        <w:t>企业名称（加盖公章）：</w:t>
      </w:r>
    </w:p>
    <w:p w14:paraId="1ED522F6">
      <w:pPr>
        <w:spacing w:line="560" w:lineRule="exact"/>
        <w:ind w:right="480"/>
        <w:jc w:val="right"/>
        <w:rPr>
          <w:rFonts w:ascii="宋体" w:hAnsi="宋体"/>
          <w:color w:val="auto"/>
          <w:sz w:val="24"/>
          <w:highlight w:val="none"/>
        </w:rPr>
      </w:pPr>
      <w:r>
        <w:rPr>
          <w:rFonts w:hint="eastAsia" w:ascii="宋体" w:hAnsi="宋体"/>
          <w:color w:val="auto"/>
          <w:sz w:val="24"/>
          <w:highlight w:val="none"/>
        </w:rPr>
        <w:t>日  期：    年    月    日</w:t>
      </w:r>
    </w:p>
    <w:p w14:paraId="523F32AD">
      <w:pPr>
        <w:spacing w:line="400" w:lineRule="exact"/>
        <w:jc w:val="center"/>
        <w:rPr>
          <w:rFonts w:ascii="宋体" w:hAnsi="宋体" w:cs="宋体"/>
          <w:b/>
          <w:color w:val="auto"/>
          <w:sz w:val="28"/>
          <w:szCs w:val="30"/>
          <w:highlight w:val="none"/>
        </w:rPr>
      </w:pPr>
    </w:p>
    <w:p w14:paraId="2BC4F06F">
      <w:pPr>
        <w:rPr>
          <w:rFonts w:ascii="宋体" w:hAnsi="宋体" w:cs="宋体"/>
          <w:b/>
          <w:bCs/>
          <w:color w:val="auto"/>
          <w:sz w:val="28"/>
          <w:highlight w:val="none"/>
        </w:rPr>
      </w:pPr>
      <w:r>
        <w:rPr>
          <w:rFonts w:hint="eastAsia" w:ascii="宋体" w:hAnsi="宋体" w:cs="宋体"/>
          <w:b/>
          <w:bCs/>
          <w:color w:val="auto"/>
          <w:sz w:val="28"/>
          <w:highlight w:val="none"/>
        </w:rPr>
        <w:br w:type="page" w:clear="all"/>
      </w:r>
    </w:p>
    <w:p w14:paraId="0FFAC300">
      <w:pPr>
        <w:spacing w:line="360" w:lineRule="auto"/>
        <w:jc w:val="center"/>
        <w:outlineLvl w:val="1"/>
        <w:rPr>
          <w:rFonts w:ascii="宋体" w:hAnsi="宋体" w:cs="宋体"/>
          <w:bCs/>
          <w:color w:val="auto"/>
          <w:sz w:val="36"/>
          <w:szCs w:val="28"/>
          <w:highlight w:val="none"/>
        </w:rPr>
      </w:pPr>
      <w:r>
        <w:rPr>
          <w:rFonts w:hint="eastAsia" w:ascii="宋体" w:hAnsi="宋体" w:cs="宋体"/>
          <w:bCs/>
          <w:color w:val="auto"/>
          <w:sz w:val="36"/>
          <w:szCs w:val="28"/>
          <w:highlight w:val="none"/>
        </w:rPr>
        <w:t>十</w:t>
      </w:r>
      <w:r>
        <w:rPr>
          <w:rFonts w:hint="eastAsia" w:ascii="宋体" w:hAnsi="宋体" w:cs="宋体"/>
          <w:bCs/>
          <w:color w:val="auto"/>
          <w:sz w:val="36"/>
          <w:szCs w:val="28"/>
          <w:highlight w:val="none"/>
          <w:lang w:val="en-US" w:eastAsia="zh-CN"/>
        </w:rPr>
        <w:t>七</w:t>
      </w:r>
      <w:r>
        <w:rPr>
          <w:rFonts w:hint="eastAsia" w:ascii="宋体" w:hAnsi="宋体" w:cs="宋体"/>
          <w:bCs/>
          <w:color w:val="auto"/>
          <w:sz w:val="36"/>
          <w:szCs w:val="28"/>
          <w:highlight w:val="none"/>
        </w:rPr>
        <w:t>、类似业绩一览表</w:t>
      </w:r>
    </w:p>
    <w:tbl>
      <w:tblPr>
        <w:tblStyle w:val="33"/>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1521"/>
        <w:gridCol w:w="1521"/>
      </w:tblGrid>
      <w:tr w14:paraId="11B44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E59F350">
            <w:pPr>
              <w:spacing w:line="520" w:lineRule="exact"/>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序号</w:t>
            </w:r>
          </w:p>
        </w:tc>
        <w:tc>
          <w:tcPr>
            <w:tcW w:w="2439" w:type="dxa"/>
            <w:noWrap w:val="0"/>
            <w:vAlign w:val="center"/>
          </w:tcPr>
          <w:p w14:paraId="694954B5">
            <w:pPr>
              <w:spacing w:line="520" w:lineRule="exact"/>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项目名称</w:t>
            </w:r>
          </w:p>
        </w:tc>
        <w:tc>
          <w:tcPr>
            <w:tcW w:w="2135" w:type="dxa"/>
            <w:noWrap w:val="0"/>
            <w:vAlign w:val="center"/>
          </w:tcPr>
          <w:p w14:paraId="4D89881F">
            <w:pPr>
              <w:spacing w:line="520" w:lineRule="exact"/>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签订时间</w:t>
            </w:r>
          </w:p>
        </w:tc>
        <w:tc>
          <w:tcPr>
            <w:tcW w:w="1358" w:type="dxa"/>
            <w:noWrap w:val="0"/>
            <w:vAlign w:val="center"/>
          </w:tcPr>
          <w:p w14:paraId="74975B79">
            <w:pPr>
              <w:spacing w:line="520" w:lineRule="exact"/>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采购单位</w:t>
            </w:r>
          </w:p>
        </w:tc>
        <w:tc>
          <w:tcPr>
            <w:tcW w:w="1521" w:type="dxa"/>
            <w:noWrap w:val="0"/>
            <w:vAlign w:val="center"/>
          </w:tcPr>
          <w:p w14:paraId="0D309702">
            <w:pPr>
              <w:spacing w:line="520" w:lineRule="exact"/>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合同金额</w:t>
            </w:r>
          </w:p>
        </w:tc>
        <w:tc>
          <w:tcPr>
            <w:tcW w:w="1521" w:type="dxa"/>
            <w:noWrap w:val="0"/>
            <w:vAlign w:val="center"/>
          </w:tcPr>
          <w:p w14:paraId="2E63A785">
            <w:pPr>
              <w:spacing w:line="520" w:lineRule="exact"/>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是否项目负责人业绩</w:t>
            </w:r>
          </w:p>
        </w:tc>
      </w:tr>
      <w:tr w14:paraId="047BF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CC3F912">
            <w:pPr>
              <w:spacing w:line="520" w:lineRule="exact"/>
              <w:jc w:val="center"/>
              <w:rPr>
                <w:rFonts w:ascii="宋体" w:hAnsi="宋体" w:cs="宋体"/>
                <w:color w:val="auto"/>
                <w:sz w:val="28"/>
                <w:highlight w:val="none"/>
              </w:rPr>
            </w:pPr>
          </w:p>
        </w:tc>
        <w:tc>
          <w:tcPr>
            <w:tcW w:w="2439" w:type="dxa"/>
            <w:noWrap w:val="0"/>
            <w:vAlign w:val="center"/>
          </w:tcPr>
          <w:p w14:paraId="11C5B547">
            <w:pPr>
              <w:spacing w:line="520" w:lineRule="exact"/>
              <w:jc w:val="center"/>
              <w:rPr>
                <w:rFonts w:ascii="宋体" w:hAnsi="宋体" w:cs="宋体"/>
                <w:color w:val="auto"/>
                <w:sz w:val="28"/>
                <w:highlight w:val="none"/>
              </w:rPr>
            </w:pPr>
          </w:p>
        </w:tc>
        <w:tc>
          <w:tcPr>
            <w:tcW w:w="2135" w:type="dxa"/>
            <w:noWrap w:val="0"/>
            <w:vAlign w:val="center"/>
          </w:tcPr>
          <w:p w14:paraId="5D8D615E">
            <w:pPr>
              <w:spacing w:line="520" w:lineRule="exact"/>
              <w:jc w:val="center"/>
              <w:rPr>
                <w:rFonts w:ascii="宋体" w:hAnsi="宋体" w:cs="宋体"/>
                <w:color w:val="auto"/>
                <w:sz w:val="28"/>
                <w:highlight w:val="none"/>
              </w:rPr>
            </w:pPr>
          </w:p>
        </w:tc>
        <w:tc>
          <w:tcPr>
            <w:tcW w:w="1358" w:type="dxa"/>
            <w:noWrap w:val="0"/>
            <w:vAlign w:val="center"/>
          </w:tcPr>
          <w:p w14:paraId="2287D3CC">
            <w:pPr>
              <w:spacing w:line="520" w:lineRule="exact"/>
              <w:jc w:val="center"/>
              <w:rPr>
                <w:rFonts w:ascii="宋体" w:hAnsi="宋体" w:cs="宋体"/>
                <w:color w:val="auto"/>
                <w:sz w:val="28"/>
                <w:highlight w:val="none"/>
              </w:rPr>
            </w:pPr>
          </w:p>
        </w:tc>
        <w:tc>
          <w:tcPr>
            <w:tcW w:w="1521" w:type="dxa"/>
            <w:noWrap w:val="0"/>
            <w:vAlign w:val="center"/>
          </w:tcPr>
          <w:p w14:paraId="760E99CA">
            <w:pPr>
              <w:spacing w:line="520" w:lineRule="exact"/>
              <w:jc w:val="center"/>
              <w:rPr>
                <w:rFonts w:ascii="宋体" w:hAnsi="宋体" w:cs="宋体"/>
                <w:color w:val="auto"/>
                <w:sz w:val="28"/>
                <w:highlight w:val="none"/>
              </w:rPr>
            </w:pPr>
          </w:p>
        </w:tc>
        <w:tc>
          <w:tcPr>
            <w:tcW w:w="1521" w:type="dxa"/>
            <w:noWrap w:val="0"/>
            <w:vAlign w:val="center"/>
          </w:tcPr>
          <w:p w14:paraId="615477CC">
            <w:pPr>
              <w:spacing w:line="520" w:lineRule="exact"/>
              <w:jc w:val="center"/>
              <w:rPr>
                <w:rFonts w:ascii="宋体" w:hAnsi="宋体" w:cs="宋体"/>
                <w:color w:val="auto"/>
                <w:sz w:val="28"/>
                <w:highlight w:val="none"/>
              </w:rPr>
            </w:pPr>
          </w:p>
        </w:tc>
      </w:tr>
      <w:tr w14:paraId="4DF81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BFA0632">
            <w:pPr>
              <w:spacing w:line="520" w:lineRule="exact"/>
              <w:jc w:val="center"/>
              <w:rPr>
                <w:rFonts w:ascii="宋体" w:hAnsi="宋体" w:cs="宋体"/>
                <w:color w:val="auto"/>
                <w:sz w:val="28"/>
                <w:highlight w:val="none"/>
              </w:rPr>
            </w:pPr>
          </w:p>
        </w:tc>
        <w:tc>
          <w:tcPr>
            <w:tcW w:w="2439" w:type="dxa"/>
            <w:noWrap w:val="0"/>
            <w:vAlign w:val="center"/>
          </w:tcPr>
          <w:p w14:paraId="7F071AE5">
            <w:pPr>
              <w:spacing w:line="520" w:lineRule="exact"/>
              <w:jc w:val="center"/>
              <w:rPr>
                <w:rFonts w:ascii="宋体" w:hAnsi="宋体" w:cs="宋体"/>
                <w:color w:val="auto"/>
                <w:sz w:val="28"/>
                <w:highlight w:val="none"/>
              </w:rPr>
            </w:pPr>
          </w:p>
        </w:tc>
        <w:tc>
          <w:tcPr>
            <w:tcW w:w="2135" w:type="dxa"/>
            <w:noWrap w:val="0"/>
            <w:vAlign w:val="center"/>
          </w:tcPr>
          <w:p w14:paraId="43426B28">
            <w:pPr>
              <w:spacing w:line="520" w:lineRule="exact"/>
              <w:jc w:val="center"/>
              <w:rPr>
                <w:rFonts w:ascii="宋体" w:hAnsi="宋体" w:cs="宋体"/>
                <w:color w:val="auto"/>
                <w:sz w:val="28"/>
                <w:highlight w:val="none"/>
              </w:rPr>
            </w:pPr>
          </w:p>
        </w:tc>
        <w:tc>
          <w:tcPr>
            <w:tcW w:w="1358" w:type="dxa"/>
            <w:noWrap w:val="0"/>
            <w:vAlign w:val="center"/>
          </w:tcPr>
          <w:p w14:paraId="035F55D9">
            <w:pPr>
              <w:spacing w:line="520" w:lineRule="exact"/>
              <w:jc w:val="center"/>
              <w:rPr>
                <w:rFonts w:ascii="宋体" w:hAnsi="宋体" w:cs="宋体"/>
                <w:color w:val="auto"/>
                <w:sz w:val="28"/>
                <w:highlight w:val="none"/>
              </w:rPr>
            </w:pPr>
          </w:p>
        </w:tc>
        <w:tc>
          <w:tcPr>
            <w:tcW w:w="1521" w:type="dxa"/>
            <w:noWrap w:val="0"/>
            <w:vAlign w:val="center"/>
          </w:tcPr>
          <w:p w14:paraId="5C040632">
            <w:pPr>
              <w:spacing w:line="520" w:lineRule="exact"/>
              <w:jc w:val="center"/>
              <w:rPr>
                <w:rFonts w:ascii="宋体" w:hAnsi="宋体" w:cs="宋体"/>
                <w:color w:val="auto"/>
                <w:sz w:val="28"/>
                <w:highlight w:val="none"/>
              </w:rPr>
            </w:pPr>
          </w:p>
        </w:tc>
        <w:tc>
          <w:tcPr>
            <w:tcW w:w="1521" w:type="dxa"/>
            <w:noWrap w:val="0"/>
            <w:vAlign w:val="center"/>
          </w:tcPr>
          <w:p w14:paraId="572780C6">
            <w:pPr>
              <w:spacing w:line="520" w:lineRule="exact"/>
              <w:jc w:val="center"/>
              <w:rPr>
                <w:rFonts w:ascii="宋体" w:hAnsi="宋体" w:cs="宋体"/>
                <w:color w:val="auto"/>
                <w:sz w:val="28"/>
                <w:highlight w:val="none"/>
              </w:rPr>
            </w:pPr>
          </w:p>
        </w:tc>
      </w:tr>
      <w:tr w14:paraId="1FFDA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6D1EF84">
            <w:pPr>
              <w:spacing w:line="520" w:lineRule="exact"/>
              <w:jc w:val="center"/>
              <w:rPr>
                <w:rFonts w:ascii="宋体" w:hAnsi="宋体" w:cs="宋体"/>
                <w:color w:val="auto"/>
                <w:sz w:val="28"/>
                <w:highlight w:val="none"/>
              </w:rPr>
            </w:pPr>
          </w:p>
        </w:tc>
        <w:tc>
          <w:tcPr>
            <w:tcW w:w="2439" w:type="dxa"/>
            <w:noWrap w:val="0"/>
            <w:vAlign w:val="center"/>
          </w:tcPr>
          <w:p w14:paraId="223F669E">
            <w:pPr>
              <w:spacing w:line="520" w:lineRule="exact"/>
              <w:jc w:val="center"/>
              <w:rPr>
                <w:rFonts w:ascii="宋体" w:hAnsi="宋体" w:cs="宋体"/>
                <w:color w:val="auto"/>
                <w:sz w:val="28"/>
                <w:highlight w:val="none"/>
              </w:rPr>
            </w:pPr>
          </w:p>
        </w:tc>
        <w:tc>
          <w:tcPr>
            <w:tcW w:w="2135" w:type="dxa"/>
            <w:noWrap w:val="0"/>
            <w:vAlign w:val="center"/>
          </w:tcPr>
          <w:p w14:paraId="2495E4B5">
            <w:pPr>
              <w:spacing w:line="520" w:lineRule="exact"/>
              <w:jc w:val="center"/>
              <w:rPr>
                <w:rFonts w:ascii="宋体" w:hAnsi="宋体" w:cs="宋体"/>
                <w:color w:val="auto"/>
                <w:sz w:val="28"/>
                <w:highlight w:val="none"/>
              </w:rPr>
            </w:pPr>
          </w:p>
        </w:tc>
        <w:tc>
          <w:tcPr>
            <w:tcW w:w="1358" w:type="dxa"/>
            <w:noWrap w:val="0"/>
            <w:vAlign w:val="center"/>
          </w:tcPr>
          <w:p w14:paraId="69AC5C58">
            <w:pPr>
              <w:spacing w:line="520" w:lineRule="exact"/>
              <w:jc w:val="center"/>
              <w:rPr>
                <w:rFonts w:ascii="宋体" w:hAnsi="宋体" w:cs="宋体"/>
                <w:color w:val="auto"/>
                <w:sz w:val="28"/>
                <w:highlight w:val="none"/>
              </w:rPr>
            </w:pPr>
          </w:p>
        </w:tc>
        <w:tc>
          <w:tcPr>
            <w:tcW w:w="1521" w:type="dxa"/>
            <w:noWrap w:val="0"/>
            <w:vAlign w:val="center"/>
          </w:tcPr>
          <w:p w14:paraId="5C05C348">
            <w:pPr>
              <w:spacing w:line="520" w:lineRule="exact"/>
              <w:jc w:val="center"/>
              <w:rPr>
                <w:rFonts w:ascii="宋体" w:hAnsi="宋体" w:cs="宋体"/>
                <w:color w:val="auto"/>
                <w:sz w:val="28"/>
                <w:highlight w:val="none"/>
              </w:rPr>
            </w:pPr>
          </w:p>
        </w:tc>
        <w:tc>
          <w:tcPr>
            <w:tcW w:w="1521" w:type="dxa"/>
            <w:noWrap w:val="0"/>
            <w:vAlign w:val="center"/>
          </w:tcPr>
          <w:p w14:paraId="57039BC9">
            <w:pPr>
              <w:spacing w:line="520" w:lineRule="exact"/>
              <w:jc w:val="center"/>
              <w:rPr>
                <w:rFonts w:ascii="宋体" w:hAnsi="宋体" w:cs="宋体"/>
                <w:color w:val="auto"/>
                <w:sz w:val="28"/>
                <w:highlight w:val="none"/>
              </w:rPr>
            </w:pPr>
          </w:p>
        </w:tc>
      </w:tr>
      <w:tr w14:paraId="45EC6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5635391">
            <w:pPr>
              <w:spacing w:line="520" w:lineRule="exact"/>
              <w:jc w:val="center"/>
              <w:rPr>
                <w:rFonts w:ascii="宋体" w:hAnsi="宋体" w:cs="宋体"/>
                <w:color w:val="auto"/>
                <w:sz w:val="28"/>
                <w:highlight w:val="none"/>
              </w:rPr>
            </w:pPr>
          </w:p>
        </w:tc>
        <w:tc>
          <w:tcPr>
            <w:tcW w:w="2439" w:type="dxa"/>
            <w:noWrap w:val="0"/>
            <w:vAlign w:val="center"/>
          </w:tcPr>
          <w:p w14:paraId="13E4373B">
            <w:pPr>
              <w:spacing w:line="520" w:lineRule="exact"/>
              <w:jc w:val="center"/>
              <w:rPr>
                <w:rFonts w:ascii="宋体" w:hAnsi="宋体" w:cs="宋体"/>
                <w:color w:val="auto"/>
                <w:sz w:val="28"/>
                <w:highlight w:val="none"/>
              </w:rPr>
            </w:pPr>
          </w:p>
        </w:tc>
        <w:tc>
          <w:tcPr>
            <w:tcW w:w="2135" w:type="dxa"/>
            <w:noWrap w:val="0"/>
            <w:vAlign w:val="center"/>
          </w:tcPr>
          <w:p w14:paraId="78E49839">
            <w:pPr>
              <w:spacing w:line="520" w:lineRule="exact"/>
              <w:jc w:val="center"/>
              <w:rPr>
                <w:rFonts w:ascii="宋体" w:hAnsi="宋体" w:cs="宋体"/>
                <w:color w:val="auto"/>
                <w:sz w:val="28"/>
                <w:highlight w:val="none"/>
              </w:rPr>
            </w:pPr>
          </w:p>
        </w:tc>
        <w:tc>
          <w:tcPr>
            <w:tcW w:w="1358" w:type="dxa"/>
            <w:noWrap w:val="0"/>
            <w:vAlign w:val="center"/>
          </w:tcPr>
          <w:p w14:paraId="789D89FA">
            <w:pPr>
              <w:spacing w:line="520" w:lineRule="exact"/>
              <w:jc w:val="center"/>
              <w:rPr>
                <w:rFonts w:ascii="宋体" w:hAnsi="宋体" w:cs="宋体"/>
                <w:color w:val="auto"/>
                <w:sz w:val="28"/>
                <w:highlight w:val="none"/>
              </w:rPr>
            </w:pPr>
          </w:p>
        </w:tc>
        <w:tc>
          <w:tcPr>
            <w:tcW w:w="1521" w:type="dxa"/>
            <w:noWrap w:val="0"/>
            <w:vAlign w:val="center"/>
          </w:tcPr>
          <w:p w14:paraId="15C41E94">
            <w:pPr>
              <w:spacing w:line="520" w:lineRule="exact"/>
              <w:jc w:val="center"/>
              <w:rPr>
                <w:rFonts w:ascii="宋体" w:hAnsi="宋体" w:cs="宋体"/>
                <w:color w:val="auto"/>
                <w:sz w:val="28"/>
                <w:highlight w:val="none"/>
              </w:rPr>
            </w:pPr>
          </w:p>
        </w:tc>
        <w:tc>
          <w:tcPr>
            <w:tcW w:w="1521" w:type="dxa"/>
            <w:noWrap w:val="0"/>
            <w:vAlign w:val="center"/>
          </w:tcPr>
          <w:p w14:paraId="740ABB98">
            <w:pPr>
              <w:spacing w:line="520" w:lineRule="exact"/>
              <w:jc w:val="center"/>
              <w:rPr>
                <w:rFonts w:ascii="宋体" w:hAnsi="宋体" w:cs="宋体"/>
                <w:color w:val="auto"/>
                <w:sz w:val="28"/>
                <w:highlight w:val="none"/>
              </w:rPr>
            </w:pPr>
          </w:p>
        </w:tc>
      </w:tr>
      <w:tr w14:paraId="675A9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2EF241C">
            <w:pPr>
              <w:spacing w:line="520" w:lineRule="exact"/>
              <w:jc w:val="center"/>
              <w:rPr>
                <w:rFonts w:ascii="宋体" w:hAnsi="宋体" w:cs="宋体"/>
                <w:color w:val="auto"/>
                <w:sz w:val="28"/>
                <w:highlight w:val="none"/>
              </w:rPr>
            </w:pPr>
          </w:p>
        </w:tc>
        <w:tc>
          <w:tcPr>
            <w:tcW w:w="2439" w:type="dxa"/>
            <w:noWrap w:val="0"/>
            <w:vAlign w:val="center"/>
          </w:tcPr>
          <w:p w14:paraId="2307B6D3">
            <w:pPr>
              <w:spacing w:line="520" w:lineRule="exact"/>
              <w:jc w:val="center"/>
              <w:rPr>
                <w:rFonts w:ascii="宋体" w:hAnsi="宋体" w:cs="宋体"/>
                <w:color w:val="auto"/>
                <w:sz w:val="28"/>
                <w:highlight w:val="none"/>
              </w:rPr>
            </w:pPr>
          </w:p>
        </w:tc>
        <w:tc>
          <w:tcPr>
            <w:tcW w:w="2135" w:type="dxa"/>
            <w:noWrap w:val="0"/>
            <w:vAlign w:val="center"/>
          </w:tcPr>
          <w:p w14:paraId="4520E54F">
            <w:pPr>
              <w:spacing w:line="520" w:lineRule="exact"/>
              <w:jc w:val="center"/>
              <w:rPr>
                <w:rFonts w:ascii="宋体" w:hAnsi="宋体" w:cs="宋体"/>
                <w:color w:val="auto"/>
                <w:sz w:val="28"/>
                <w:highlight w:val="none"/>
              </w:rPr>
            </w:pPr>
          </w:p>
        </w:tc>
        <w:tc>
          <w:tcPr>
            <w:tcW w:w="1358" w:type="dxa"/>
            <w:noWrap w:val="0"/>
            <w:vAlign w:val="center"/>
          </w:tcPr>
          <w:p w14:paraId="3BE16341">
            <w:pPr>
              <w:spacing w:line="520" w:lineRule="exact"/>
              <w:jc w:val="center"/>
              <w:rPr>
                <w:rFonts w:ascii="宋体" w:hAnsi="宋体" w:cs="宋体"/>
                <w:color w:val="auto"/>
                <w:sz w:val="28"/>
                <w:highlight w:val="none"/>
              </w:rPr>
            </w:pPr>
          </w:p>
        </w:tc>
        <w:tc>
          <w:tcPr>
            <w:tcW w:w="1521" w:type="dxa"/>
            <w:noWrap w:val="0"/>
            <w:vAlign w:val="center"/>
          </w:tcPr>
          <w:p w14:paraId="0DADE52C">
            <w:pPr>
              <w:spacing w:line="520" w:lineRule="exact"/>
              <w:jc w:val="center"/>
              <w:rPr>
                <w:rFonts w:ascii="宋体" w:hAnsi="宋体" w:cs="宋体"/>
                <w:color w:val="auto"/>
                <w:sz w:val="28"/>
                <w:highlight w:val="none"/>
              </w:rPr>
            </w:pPr>
          </w:p>
        </w:tc>
        <w:tc>
          <w:tcPr>
            <w:tcW w:w="1521" w:type="dxa"/>
            <w:noWrap w:val="0"/>
            <w:vAlign w:val="center"/>
          </w:tcPr>
          <w:p w14:paraId="121105F2">
            <w:pPr>
              <w:spacing w:line="520" w:lineRule="exact"/>
              <w:jc w:val="center"/>
              <w:rPr>
                <w:rFonts w:ascii="宋体" w:hAnsi="宋体" w:cs="宋体"/>
                <w:color w:val="auto"/>
                <w:sz w:val="28"/>
                <w:highlight w:val="none"/>
              </w:rPr>
            </w:pPr>
          </w:p>
        </w:tc>
      </w:tr>
      <w:tr w14:paraId="02F90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F88CC11">
            <w:pPr>
              <w:spacing w:line="520" w:lineRule="exact"/>
              <w:jc w:val="center"/>
              <w:rPr>
                <w:rFonts w:ascii="宋体" w:hAnsi="宋体" w:cs="宋体"/>
                <w:color w:val="auto"/>
                <w:sz w:val="28"/>
                <w:highlight w:val="none"/>
              </w:rPr>
            </w:pPr>
          </w:p>
        </w:tc>
        <w:tc>
          <w:tcPr>
            <w:tcW w:w="2439" w:type="dxa"/>
            <w:noWrap w:val="0"/>
            <w:vAlign w:val="center"/>
          </w:tcPr>
          <w:p w14:paraId="69B06F49">
            <w:pPr>
              <w:spacing w:line="520" w:lineRule="exact"/>
              <w:jc w:val="center"/>
              <w:rPr>
                <w:rFonts w:ascii="宋体" w:hAnsi="宋体" w:cs="宋体"/>
                <w:color w:val="auto"/>
                <w:sz w:val="28"/>
                <w:highlight w:val="none"/>
              </w:rPr>
            </w:pPr>
          </w:p>
        </w:tc>
        <w:tc>
          <w:tcPr>
            <w:tcW w:w="2135" w:type="dxa"/>
            <w:noWrap w:val="0"/>
            <w:vAlign w:val="center"/>
          </w:tcPr>
          <w:p w14:paraId="76F9DD52">
            <w:pPr>
              <w:spacing w:line="520" w:lineRule="exact"/>
              <w:jc w:val="center"/>
              <w:rPr>
                <w:rFonts w:ascii="宋体" w:hAnsi="宋体" w:cs="宋体"/>
                <w:color w:val="auto"/>
                <w:sz w:val="28"/>
                <w:highlight w:val="none"/>
              </w:rPr>
            </w:pPr>
          </w:p>
        </w:tc>
        <w:tc>
          <w:tcPr>
            <w:tcW w:w="1358" w:type="dxa"/>
            <w:noWrap w:val="0"/>
            <w:vAlign w:val="center"/>
          </w:tcPr>
          <w:p w14:paraId="1D7C654A">
            <w:pPr>
              <w:spacing w:line="520" w:lineRule="exact"/>
              <w:jc w:val="center"/>
              <w:rPr>
                <w:rFonts w:ascii="宋体" w:hAnsi="宋体" w:cs="宋体"/>
                <w:color w:val="auto"/>
                <w:sz w:val="28"/>
                <w:highlight w:val="none"/>
              </w:rPr>
            </w:pPr>
          </w:p>
        </w:tc>
        <w:tc>
          <w:tcPr>
            <w:tcW w:w="1521" w:type="dxa"/>
            <w:noWrap w:val="0"/>
            <w:vAlign w:val="center"/>
          </w:tcPr>
          <w:p w14:paraId="24C70E2E">
            <w:pPr>
              <w:spacing w:line="520" w:lineRule="exact"/>
              <w:jc w:val="center"/>
              <w:rPr>
                <w:rFonts w:ascii="宋体" w:hAnsi="宋体" w:cs="宋体"/>
                <w:color w:val="auto"/>
                <w:sz w:val="28"/>
                <w:highlight w:val="none"/>
              </w:rPr>
            </w:pPr>
          </w:p>
        </w:tc>
        <w:tc>
          <w:tcPr>
            <w:tcW w:w="1521" w:type="dxa"/>
            <w:noWrap w:val="0"/>
            <w:vAlign w:val="center"/>
          </w:tcPr>
          <w:p w14:paraId="39B14AD0">
            <w:pPr>
              <w:spacing w:line="520" w:lineRule="exact"/>
              <w:jc w:val="center"/>
              <w:rPr>
                <w:rFonts w:ascii="宋体" w:hAnsi="宋体" w:cs="宋体"/>
                <w:color w:val="auto"/>
                <w:sz w:val="28"/>
                <w:highlight w:val="none"/>
              </w:rPr>
            </w:pPr>
          </w:p>
        </w:tc>
      </w:tr>
      <w:tr w14:paraId="0783D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72B14FB">
            <w:pPr>
              <w:spacing w:line="520" w:lineRule="exact"/>
              <w:jc w:val="center"/>
              <w:rPr>
                <w:rFonts w:ascii="宋体" w:hAnsi="宋体" w:cs="宋体"/>
                <w:color w:val="auto"/>
                <w:sz w:val="28"/>
                <w:highlight w:val="none"/>
              </w:rPr>
            </w:pPr>
          </w:p>
        </w:tc>
        <w:tc>
          <w:tcPr>
            <w:tcW w:w="2439" w:type="dxa"/>
            <w:noWrap w:val="0"/>
            <w:vAlign w:val="center"/>
          </w:tcPr>
          <w:p w14:paraId="04CC52D1">
            <w:pPr>
              <w:spacing w:line="520" w:lineRule="exact"/>
              <w:jc w:val="center"/>
              <w:rPr>
                <w:rFonts w:ascii="宋体" w:hAnsi="宋体" w:cs="宋体"/>
                <w:color w:val="auto"/>
                <w:sz w:val="28"/>
                <w:highlight w:val="none"/>
              </w:rPr>
            </w:pPr>
          </w:p>
        </w:tc>
        <w:tc>
          <w:tcPr>
            <w:tcW w:w="2135" w:type="dxa"/>
            <w:noWrap w:val="0"/>
            <w:vAlign w:val="center"/>
          </w:tcPr>
          <w:p w14:paraId="43569CB9">
            <w:pPr>
              <w:spacing w:line="520" w:lineRule="exact"/>
              <w:jc w:val="center"/>
              <w:rPr>
                <w:rFonts w:ascii="宋体" w:hAnsi="宋体" w:cs="宋体"/>
                <w:color w:val="auto"/>
                <w:sz w:val="28"/>
                <w:highlight w:val="none"/>
              </w:rPr>
            </w:pPr>
          </w:p>
        </w:tc>
        <w:tc>
          <w:tcPr>
            <w:tcW w:w="1358" w:type="dxa"/>
            <w:noWrap w:val="0"/>
            <w:vAlign w:val="center"/>
          </w:tcPr>
          <w:p w14:paraId="78181B51">
            <w:pPr>
              <w:spacing w:line="520" w:lineRule="exact"/>
              <w:jc w:val="center"/>
              <w:rPr>
                <w:rFonts w:ascii="宋体" w:hAnsi="宋体" w:cs="宋体"/>
                <w:color w:val="auto"/>
                <w:sz w:val="28"/>
                <w:highlight w:val="none"/>
              </w:rPr>
            </w:pPr>
          </w:p>
        </w:tc>
        <w:tc>
          <w:tcPr>
            <w:tcW w:w="1521" w:type="dxa"/>
            <w:noWrap w:val="0"/>
            <w:vAlign w:val="center"/>
          </w:tcPr>
          <w:p w14:paraId="728D999F">
            <w:pPr>
              <w:spacing w:line="520" w:lineRule="exact"/>
              <w:jc w:val="center"/>
              <w:rPr>
                <w:rFonts w:ascii="宋体" w:hAnsi="宋体" w:cs="宋体"/>
                <w:color w:val="auto"/>
                <w:sz w:val="28"/>
                <w:highlight w:val="none"/>
              </w:rPr>
            </w:pPr>
          </w:p>
        </w:tc>
        <w:tc>
          <w:tcPr>
            <w:tcW w:w="1521" w:type="dxa"/>
            <w:noWrap w:val="0"/>
            <w:vAlign w:val="center"/>
          </w:tcPr>
          <w:p w14:paraId="5E95023B">
            <w:pPr>
              <w:spacing w:line="520" w:lineRule="exact"/>
              <w:jc w:val="center"/>
              <w:rPr>
                <w:rFonts w:ascii="宋体" w:hAnsi="宋体" w:cs="宋体"/>
                <w:color w:val="auto"/>
                <w:sz w:val="28"/>
                <w:highlight w:val="none"/>
              </w:rPr>
            </w:pPr>
          </w:p>
        </w:tc>
      </w:tr>
      <w:tr w14:paraId="5FE44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8D8FD01">
            <w:pPr>
              <w:spacing w:line="520" w:lineRule="exact"/>
              <w:jc w:val="center"/>
              <w:rPr>
                <w:rFonts w:ascii="宋体" w:hAnsi="宋体" w:cs="宋体"/>
                <w:color w:val="auto"/>
                <w:sz w:val="28"/>
                <w:highlight w:val="none"/>
              </w:rPr>
            </w:pPr>
          </w:p>
        </w:tc>
        <w:tc>
          <w:tcPr>
            <w:tcW w:w="2439" w:type="dxa"/>
            <w:noWrap w:val="0"/>
            <w:vAlign w:val="center"/>
          </w:tcPr>
          <w:p w14:paraId="52302494">
            <w:pPr>
              <w:spacing w:line="520" w:lineRule="exact"/>
              <w:jc w:val="center"/>
              <w:rPr>
                <w:rFonts w:ascii="宋体" w:hAnsi="宋体" w:cs="宋体"/>
                <w:color w:val="auto"/>
                <w:sz w:val="28"/>
                <w:highlight w:val="none"/>
              </w:rPr>
            </w:pPr>
          </w:p>
        </w:tc>
        <w:tc>
          <w:tcPr>
            <w:tcW w:w="2135" w:type="dxa"/>
            <w:noWrap w:val="0"/>
            <w:vAlign w:val="center"/>
          </w:tcPr>
          <w:p w14:paraId="2CDAC70A">
            <w:pPr>
              <w:spacing w:line="520" w:lineRule="exact"/>
              <w:jc w:val="center"/>
              <w:rPr>
                <w:rFonts w:ascii="宋体" w:hAnsi="宋体" w:cs="宋体"/>
                <w:color w:val="auto"/>
                <w:sz w:val="28"/>
                <w:highlight w:val="none"/>
              </w:rPr>
            </w:pPr>
          </w:p>
        </w:tc>
        <w:tc>
          <w:tcPr>
            <w:tcW w:w="1358" w:type="dxa"/>
            <w:noWrap w:val="0"/>
            <w:vAlign w:val="center"/>
          </w:tcPr>
          <w:p w14:paraId="6AEB34EA">
            <w:pPr>
              <w:spacing w:line="520" w:lineRule="exact"/>
              <w:jc w:val="center"/>
              <w:rPr>
                <w:rFonts w:ascii="宋体" w:hAnsi="宋体" w:cs="宋体"/>
                <w:color w:val="auto"/>
                <w:sz w:val="28"/>
                <w:highlight w:val="none"/>
              </w:rPr>
            </w:pPr>
          </w:p>
        </w:tc>
        <w:tc>
          <w:tcPr>
            <w:tcW w:w="1521" w:type="dxa"/>
            <w:noWrap w:val="0"/>
            <w:vAlign w:val="center"/>
          </w:tcPr>
          <w:p w14:paraId="7DCF0E00">
            <w:pPr>
              <w:spacing w:line="520" w:lineRule="exact"/>
              <w:jc w:val="center"/>
              <w:rPr>
                <w:rFonts w:ascii="宋体" w:hAnsi="宋体" w:cs="宋体"/>
                <w:color w:val="auto"/>
                <w:sz w:val="28"/>
                <w:highlight w:val="none"/>
              </w:rPr>
            </w:pPr>
          </w:p>
        </w:tc>
        <w:tc>
          <w:tcPr>
            <w:tcW w:w="1521" w:type="dxa"/>
            <w:noWrap w:val="0"/>
            <w:vAlign w:val="center"/>
          </w:tcPr>
          <w:p w14:paraId="07503219">
            <w:pPr>
              <w:spacing w:line="520" w:lineRule="exact"/>
              <w:jc w:val="center"/>
              <w:rPr>
                <w:rFonts w:ascii="宋体" w:hAnsi="宋体" w:cs="宋体"/>
                <w:color w:val="auto"/>
                <w:sz w:val="28"/>
                <w:highlight w:val="none"/>
              </w:rPr>
            </w:pPr>
          </w:p>
        </w:tc>
      </w:tr>
      <w:tr w14:paraId="708FE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616DE50">
            <w:pPr>
              <w:spacing w:line="520" w:lineRule="exact"/>
              <w:jc w:val="center"/>
              <w:rPr>
                <w:rFonts w:ascii="宋体" w:hAnsi="宋体" w:cs="宋体"/>
                <w:color w:val="auto"/>
                <w:sz w:val="28"/>
                <w:highlight w:val="none"/>
              </w:rPr>
            </w:pPr>
          </w:p>
        </w:tc>
        <w:tc>
          <w:tcPr>
            <w:tcW w:w="2439" w:type="dxa"/>
            <w:noWrap w:val="0"/>
            <w:vAlign w:val="center"/>
          </w:tcPr>
          <w:p w14:paraId="59D28A6E">
            <w:pPr>
              <w:spacing w:line="520" w:lineRule="exact"/>
              <w:jc w:val="center"/>
              <w:rPr>
                <w:rFonts w:ascii="宋体" w:hAnsi="宋体" w:cs="宋体"/>
                <w:color w:val="auto"/>
                <w:sz w:val="28"/>
                <w:highlight w:val="none"/>
              </w:rPr>
            </w:pPr>
          </w:p>
        </w:tc>
        <w:tc>
          <w:tcPr>
            <w:tcW w:w="2135" w:type="dxa"/>
            <w:noWrap w:val="0"/>
            <w:vAlign w:val="center"/>
          </w:tcPr>
          <w:p w14:paraId="10CD9E86">
            <w:pPr>
              <w:spacing w:line="520" w:lineRule="exact"/>
              <w:jc w:val="center"/>
              <w:rPr>
                <w:rFonts w:ascii="宋体" w:hAnsi="宋体" w:cs="宋体"/>
                <w:color w:val="auto"/>
                <w:sz w:val="28"/>
                <w:highlight w:val="none"/>
              </w:rPr>
            </w:pPr>
          </w:p>
        </w:tc>
        <w:tc>
          <w:tcPr>
            <w:tcW w:w="1358" w:type="dxa"/>
            <w:noWrap w:val="0"/>
            <w:vAlign w:val="center"/>
          </w:tcPr>
          <w:p w14:paraId="79981C29">
            <w:pPr>
              <w:spacing w:line="520" w:lineRule="exact"/>
              <w:jc w:val="center"/>
              <w:rPr>
                <w:rFonts w:ascii="宋体" w:hAnsi="宋体" w:cs="宋体"/>
                <w:color w:val="auto"/>
                <w:sz w:val="28"/>
                <w:highlight w:val="none"/>
              </w:rPr>
            </w:pPr>
          </w:p>
        </w:tc>
        <w:tc>
          <w:tcPr>
            <w:tcW w:w="1521" w:type="dxa"/>
            <w:noWrap w:val="0"/>
            <w:vAlign w:val="center"/>
          </w:tcPr>
          <w:p w14:paraId="7FCED4DD">
            <w:pPr>
              <w:spacing w:line="520" w:lineRule="exact"/>
              <w:jc w:val="center"/>
              <w:rPr>
                <w:rFonts w:ascii="宋体" w:hAnsi="宋体" w:cs="宋体"/>
                <w:color w:val="auto"/>
                <w:sz w:val="28"/>
                <w:highlight w:val="none"/>
              </w:rPr>
            </w:pPr>
          </w:p>
        </w:tc>
        <w:tc>
          <w:tcPr>
            <w:tcW w:w="1521" w:type="dxa"/>
            <w:noWrap w:val="0"/>
            <w:vAlign w:val="center"/>
          </w:tcPr>
          <w:p w14:paraId="6088F37D">
            <w:pPr>
              <w:spacing w:line="520" w:lineRule="exact"/>
              <w:jc w:val="center"/>
              <w:rPr>
                <w:rFonts w:ascii="宋体" w:hAnsi="宋体" w:cs="宋体"/>
                <w:color w:val="auto"/>
                <w:sz w:val="28"/>
                <w:highlight w:val="none"/>
              </w:rPr>
            </w:pPr>
          </w:p>
        </w:tc>
      </w:tr>
      <w:tr w14:paraId="0C148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3AB3D4E5">
            <w:pPr>
              <w:spacing w:line="520" w:lineRule="exact"/>
              <w:jc w:val="center"/>
              <w:rPr>
                <w:rFonts w:ascii="宋体" w:hAnsi="宋体" w:cs="宋体"/>
                <w:color w:val="auto"/>
                <w:sz w:val="28"/>
                <w:highlight w:val="none"/>
              </w:rPr>
            </w:pPr>
          </w:p>
        </w:tc>
        <w:tc>
          <w:tcPr>
            <w:tcW w:w="2439" w:type="dxa"/>
            <w:noWrap w:val="0"/>
            <w:vAlign w:val="center"/>
          </w:tcPr>
          <w:p w14:paraId="4A1BF73E">
            <w:pPr>
              <w:spacing w:line="520" w:lineRule="exact"/>
              <w:jc w:val="center"/>
              <w:rPr>
                <w:rFonts w:ascii="宋体" w:hAnsi="宋体" w:cs="宋体"/>
                <w:color w:val="auto"/>
                <w:sz w:val="28"/>
                <w:highlight w:val="none"/>
              </w:rPr>
            </w:pPr>
          </w:p>
        </w:tc>
        <w:tc>
          <w:tcPr>
            <w:tcW w:w="2135" w:type="dxa"/>
            <w:noWrap w:val="0"/>
            <w:vAlign w:val="center"/>
          </w:tcPr>
          <w:p w14:paraId="5A16DAA6">
            <w:pPr>
              <w:spacing w:line="520" w:lineRule="exact"/>
              <w:jc w:val="center"/>
              <w:rPr>
                <w:rFonts w:ascii="宋体" w:hAnsi="宋体" w:cs="宋体"/>
                <w:color w:val="auto"/>
                <w:sz w:val="28"/>
                <w:highlight w:val="none"/>
              </w:rPr>
            </w:pPr>
          </w:p>
        </w:tc>
        <w:tc>
          <w:tcPr>
            <w:tcW w:w="1358" w:type="dxa"/>
            <w:noWrap w:val="0"/>
            <w:vAlign w:val="center"/>
          </w:tcPr>
          <w:p w14:paraId="58A3F0CA">
            <w:pPr>
              <w:spacing w:line="520" w:lineRule="exact"/>
              <w:jc w:val="center"/>
              <w:rPr>
                <w:rFonts w:ascii="宋体" w:hAnsi="宋体" w:cs="宋体"/>
                <w:color w:val="auto"/>
                <w:sz w:val="28"/>
                <w:highlight w:val="none"/>
              </w:rPr>
            </w:pPr>
          </w:p>
        </w:tc>
        <w:tc>
          <w:tcPr>
            <w:tcW w:w="1521" w:type="dxa"/>
            <w:noWrap w:val="0"/>
            <w:vAlign w:val="center"/>
          </w:tcPr>
          <w:p w14:paraId="33A4C2E1">
            <w:pPr>
              <w:spacing w:line="520" w:lineRule="exact"/>
              <w:jc w:val="center"/>
              <w:rPr>
                <w:rFonts w:ascii="宋体" w:hAnsi="宋体" w:cs="宋体"/>
                <w:color w:val="auto"/>
                <w:sz w:val="28"/>
                <w:highlight w:val="none"/>
              </w:rPr>
            </w:pPr>
          </w:p>
        </w:tc>
        <w:tc>
          <w:tcPr>
            <w:tcW w:w="1521" w:type="dxa"/>
            <w:noWrap w:val="0"/>
            <w:vAlign w:val="center"/>
          </w:tcPr>
          <w:p w14:paraId="389EA494">
            <w:pPr>
              <w:spacing w:line="520" w:lineRule="exact"/>
              <w:jc w:val="center"/>
              <w:rPr>
                <w:rFonts w:ascii="宋体" w:hAnsi="宋体" w:cs="宋体"/>
                <w:color w:val="auto"/>
                <w:sz w:val="28"/>
                <w:highlight w:val="none"/>
              </w:rPr>
            </w:pPr>
          </w:p>
        </w:tc>
      </w:tr>
    </w:tbl>
    <w:p w14:paraId="62A27579">
      <w:pPr>
        <w:spacing w:line="400" w:lineRule="exact"/>
        <w:jc w:val="center"/>
        <w:rPr>
          <w:rFonts w:ascii="宋体" w:hAnsi="宋体" w:cs="宋体"/>
          <w:b/>
          <w:color w:val="auto"/>
          <w:sz w:val="28"/>
          <w:szCs w:val="30"/>
          <w:highlight w:val="none"/>
        </w:rPr>
      </w:pPr>
    </w:p>
    <w:p w14:paraId="29E728F2">
      <w:pPr>
        <w:spacing w:line="400" w:lineRule="exact"/>
        <w:rPr>
          <w:rFonts w:ascii="宋体" w:hAnsi="宋体" w:cs="宋体"/>
          <w:b/>
          <w:color w:val="auto"/>
          <w:sz w:val="28"/>
          <w:szCs w:val="30"/>
          <w:highlight w:val="none"/>
        </w:rPr>
      </w:pPr>
    </w:p>
    <w:p w14:paraId="1078D41E">
      <w:pPr>
        <w:spacing w:line="560" w:lineRule="exact"/>
        <w:ind w:right="180" w:firstLine="360"/>
        <w:jc w:val="right"/>
        <w:rPr>
          <w:rFonts w:ascii="宋体" w:hAnsi="宋体"/>
          <w:color w:val="auto"/>
          <w:sz w:val="24"/>
          <w:highlight w:val="none"/>
        </w:rPr>
      </w:pPr>
      <w:r>
        <w:rPr>
          <w:rFonts w:hint="eastAsia" w:ascii="宋体" w:hAnsi="宋体"/>
          <w:color w:val="auto"/>
          <w:sz w:val="24"/>
          <w:highlight w:val="none"/>
        </w:rPr>
        <w:t>企业名称（加盖公章）：</w:t>
      </w:r>
    </w:p>
    <w:p w14:paraId="7325D90C">
      <w:pPr>
        <w:spacing w:line="560" w:lineRule="exact"/>
        <w:ind w:right="480"/>
        <w:jc w:val="right"/>
        <w:rPr>
          <w:rFonts w:ascii="宋体" w:hAnsi="宋体"/>
          <w:color w:val="auto"/>
          <w:sz w:val="24"/>
          <w:highlight w:val="none"/>
        </w:rPr>
      </w:pPr>
      <w:r>
        <w:rPr>
          <w:rFonts w:hint="eastAsia" w:ascii="宋体" w:hAnsi="宋体"/>
          <w:color w:val="auto"/>
          <w:sz w:val="24"/>
          <w:highlight w:val="none"/>
        </w:rPr>
        <w:t>日  期：    年    月    日</w:t>
      </w:r>
    </w:p>
    <w:p w14:paraId="444B2B43">
      <w:pPr>
        <w:rPr>
          <w:rFonts w:ascii="宋体" w:hAnsi="宋体" w:cs="宋体"/>
          <w:b/>
          <w:bCs/>
          <w:color w:val="auto"/>
          <w:sz w:val="28"/>
          <w:highlight w:val="none"/>
        </w:rPr>
      </w:pPr>
    </w:p>
    <w:p w14:paraId="1587647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Cs/>
          <w:color w:val="auto"/>
          <w:sz w:val="36"/>
          <w:szCs w:val="28"/>
          <w:highlight w:val="none"/>
        </w:rPr>
      </w:pPr>
      <w:r>
        <w:rPr>
          <w:rFonts w:hint="eastAsia" w:ascii="宋体" w:hAnsi="宋体" w:cs="宋体"/>
          <w:b/>
          <w:bCs/>
          <w:color w:val="auto"/>
          <w:sz w:val="28"/>
          <w:highlight w:val="none"/>
        </w:rPr>
        <w:br w:type="page" w:clear="all"/>
      </w:r>
      <w:r>
        <w:rPr>
          <w:rFonts w:hint="eastAsia" w:ascii="宋体" w:hAnsi="宋体" w:cs="宋体"/>
          <w:bCs/>
          <w:color w:val="auto"/>
          <w:sz w:val="36"/>
          <w:szCs w:val="28"/>
          <w:highlight w:val="none"/>
        </w:rPr>
        <w:t>十</w:t>
      </w:r>
      <w:r>
        <w:rPr>
          <w:rFonts w:hint="eastAsia" w:ascii="宋体" w:hAnsi="宋体" w:cs="宋体"/>
          <w:bCs/>
          <w:color w:val="auto"/>
          <w:sz w:val="36"/>
          <w:szCs w:val="28"/>
          <w:highlight w:val="none"/>
          <w:lang w:val="en-US" w:eastAsia="zh-CN"/>
        </w:rPr>
        <w:t>八</w:t>
      </w:r>
      <w:r>
        <w:rPr>
          <w:rFonts w:hint="eastAsia" w:ascii="宋体" w:hAnsi="宋体" w:cs="宋体"/>
          <w:bCs/>
          <w:color w:val="auto"/>
          <w:sz w:val="36"/>
          <w:szCs w:val="28"/>
          <w:highlight w:val="none"/>
        </w:rPr>
        <w:t>、其他材料</w:t>
      </w:r>
    </w:p>
    <w:p w14:paraId="2D4A8F2A">
      <w:pPr>
        <w:pBdr>
          <w:top w:val="none" w:color="000000" w:sz="0" w:space="0"/>
          <w:left w:val="none" w:color="000000" w:sz="0" w:space="0"/>
          <w:bottom w:val="none" w:color="000000" w:sz="0" w:space="0"/>
          <w:right w:val="none" w:color="000000" w:sz="0" w:space="0"/>
        </w:pBdr>
        <w:spacing w:line="519" w:lineRule="atLeast"/>
        <w:ind w:firstLine="420"/>
        <w:rPr>
          <w:color w:val="auto"/>
          <w:highlight w:val="none"/>
        </w:rPr>
      </w:pPr>
      <w:r>
        <w:rPr>
          <w:rFonts w:ascii="宋体" w:hAnsi="宋体" w:cs="宋体"/>
          <w:color w:val="auto"/>
          <w:sz w:val="28"/>
          <w:highlight w:val="none"/>
        </w:rPr>
        <w:t>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9"/>
        <w:gridCol w:w="5413"/>
        <w:gridCol w:w="2831"/>
      </w:tblGrid>
      <w:tr w14:paraId="3AE67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vAlign w:val="center"/>
          </w:tcPr>
          <w:p w14:paraId="46057B5D">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序号</w:t>
            </w:r>
          </w:p>
        </w:tc>
        <w:tc>
          <w:tcPr>
            <w:tcW w:w="5413" w:type="dxa"/>
            <w:vAlign w:val="center"/>
          </w:tcPr>
          <w:p w14:paraId="0A819926">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名称</w:t>
            </w:r>
          </w:p>
        </w:tc>
        <w:tc>
          <w:tcPr>
            <w:tcW w:w="2831" w:type="dxa"/>
            <w:vAlign w:val="center"/>
          </w:tcPr>
          <w:p w14:paraId="7B87663B">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品牌</w:t>
            </w:r>
          </w:p>
        </w:tc>
      </w:tr>
      <w:tr w14:paraId="0F9BE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tcPr>
          <w:p w14:paraId="6A199E1A">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1</w:t>
            </w:r>
          </w:p>
        </w:tc>
        <w:tc>
          <w:tcPr>
            <w:tcW w:w="5413" w:type="dxa"/>
          </w:tcPr>
          <w:p w14:paraId="101C9AEF">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定制钢门</w:t>
            </w:r>
          </w:p>
        </w:tc>
        <w:tc>
          <w:tcPr>
            <w:tcW w:w="2831" w:type="dxa"/>
          </w:tcPr>
          <w:p w14:paraId="280EC2E7">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p>
        </w:tc>
      </w:tr>
      <w:tr w14:paraId="78A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tcPr>
          <w:p w14:paraId="2794DA2C">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 </w:t>
            </w:r>
          </w:p>
        </w:tc>
        <w:tc>
          <w:tcPr>
            <w:tcW w:w="5413" w:type="dxa"/>
          </w:tcPr>
          <w:p w14:paraId="10E5835F">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全瓷瓷砖（破坏强度≥1500N，吸水率≤0.3%）</w:t>
            </w:r>
          </w:p>
        </w:tc>
        <w:tc>
          <w:tcPr>
            <w:tcW w:w="2831" w:type="dxa"/>
          </w:tcPr>
          <w:p w14:paraId="59B1554A">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p>
        </w:tc>
      </w:tr>
      <w:tr w14:paraId="64C0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9" w:type="dxa"/>
          </w:tcPr>
          <w:p w14:paraId="5C494CB1">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w:t>
            </w:r>
          </w:p>
        </w:tc>
        <w:tc>
          <w:tcPr>
            <w:tcW w:w="5413" w:type="dxa"/>
          </w:tcPr>
          <w:p w14:paraId="434B86EC">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防水涂料</w:t>
            </w:r>
          </w:p>
        </w:tc>
        <w:tc>
          <w:tcPr>
            <w:tcW w:w="2831" w:type="dxa"/>
          </w:tcPr>
          <w:p w14:paraId="7FC13D21">
            <w:pPr>
              <w:pStyle w:val="15"/>
              <w:spacing w:after="0"/>
              <w:ind w:left="0" w:leftChars="0" w:firstLine="0" w:firstLineChars="0"/>
              <w:jc w:val="center"/>
              <w:rPr>
                <w:rFonts w:hint="default" w:ascii="宋体" w:hAnsi="宋体" w:eastAsia="宋体" w:cs="宋体"/>
                <w:b/>
                <w:color w:val="auto"/>
                <w:sz w:val="24"/>
                <w:szCs w:val="24"/>
                <w:highlight w:val="none"/>
                <w:lang w:val="en-US" w:eastAsia="zh-CN" w:bidi="ar-SA"/>
              </w:rPr>
            </w:pPr>
          </w:p>
        </w:tc>
      </w:tr>
    </w:tbl>
    <w:p w14:paraId="7AEC03DE">
      <w:pPr>
        <w:pBdr>
          <w:top w:val="none" w:color="000000" w:sz="0" w:space="0"/>
          <w:left w:val="none" w:color="000000" w:sz="0" w:space="0"/>
          <w:bottom w:val="none" w:color="000000" w:sz="0" w:space="0"/>
          <w:right w:val="none" w:color="000000" w:sz="0" w:space="0"/>
        </w:pBdr>
        <w:spacing w:line="519" w:lineRule="atLeast"/>
        <w:ind w:firstLine="420"/>
        <w:rPr>
          <w:color w:val="auto"/>
          <w:highlight w:val="none"/>
        </w:rPr>
      </w:pPr>
    </w:p>
    <w:p w14:paraId="5E52BB39">
      <w:pPr>
        <w:pBdr>
          <w:top w:val="none" w:color="000000" w:sz="0" w:space="0"/>
          <w:left w:val="none" w:color="000000" w:sz="0" w:space="0"/>
          <w:bottom w:val="none" w:color="000000" w:sz="0" w:space="0"/>
          <w:right w:val="none" w:color="000000" w:sz="0" w:space="0"/>
        </w:pBdr>
        <w:spacing w:line="519" w:lineRule="atLeast"/>
        <w:ind w:firstLine="1260"/>
        <w:rPr>
          <w:color w:val="auto"/>
          <w:highlight w:val="none"/>
        </w:rPr>
      </w:pPr>
      <w:r>
        <w:rPr>
          <w:rFonts w:ascii="宋体" w:hAnsi="宋体" w:cs="宋体"/>
          <w:color w:val="auto"/>
          <w:sz w:val="28"/>
          <w:highlight w:val="none"/>
        </w:rPr>
        <w:t>供应商认为有必要提供的材料或评分标准中需要提供的材料。</w:t>
      </w:r>
    </w:p>
    <w:p w14:paraId="76BD5368">
      <w:pPr>
        <w:pBdr>
          <w:top w:val="none" w:color="000000" w:sz="0" w:space="0"/>
          <w:left w:val="none" w:color="000000" w:sz="0" w:space="0"/>
          <w:bottom w:val="none" w:color="000000" w:sz="0" w:space="0"/>
          <w:right w:val="none" w:color="000000" w:sz="0" w:space="0"/>
        </w:pBdr>
        <w:spacing w:line="519" w:lineRule="atLeast"/>
        <w:rPr>
          <w:color w:val="auto"/>
          <w:highlight w:val="none"/>
        </w:rPr>
      </w:pPr>
      <w:r>
        <w:rPr>
          <w:rFonts w:ascii="宋体" w:hAnsi="宋体" w:cs="宋体"/>
          <w:color w:val="auto"/>
          <w:sz w:val="24"/>
          <w:highlight w:val="none"/>
        </w:rPr>
        <w:t> </w:t>
      </w:r>
    </w:p>
    <w:p w14:paraId="3E269349">
      <w:pPr>
        <w:rPr>
          <w:rFonts w:ascii="Times New Roman" w:hAnsi="Times New Roman"/>
          <w:color w:val="auto"/>
          <w:sz w:val="24"/>
          <w:szCs w:val="24"/>
          <w:highlight w:val="none"/>
        </w:rPr>
      </w:pPr>
    </w:p>
    <w:p w14:paraId="65C9D9A8">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1D689FB">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EFDDBFD">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10F0203A">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6424E597">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6EF7607">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77B1B572">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50170026">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67D90042">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6DD15613">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C5ED196">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74CC00B">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4C853D39">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A3067EE">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71084CE9">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22353178">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5F823214">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5C9492D1">
      <w:pPr>
        <w:pStyle w:val="262"/>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681AC381">
      <w:pPr>
        <w:pStyle w:val="262"/>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36E7D13F">
      <w:pPr>
        <w:pStyle w:val="263"/>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sectPr>
      <w:footerReference r:id="rId10" w:type="first"/>
      <w:footerReference r:id="rId9" w:type="default"/>
      <w:pgSz w:w="11907" w:h="16840"/>
      <w:pgMar w:top="1440" w:right="1080" w:bottom="1440" w:left="1080" w:header="850" w:footer="737" w:gutter="0"/>
      <w:pgNumType w:start="1"/>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83" w:usb1="288F0000" w:usb2="00000006" w:usb3="00000000" w:csb0="00040001"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Tahoma">
    <w:panose1 w:val="020B0604030504040204"/>
    <w:charset w:val="00"/>
    <w:family w:val="auto"/>
    <w:pitch w:val="default"/>
    <w:sig w:usb0="E1002EFF" w:usb1="C000605B" w:usb2="00000029" w:usb3="00000000" w:csb0="200101FF" w:csb1="20280000"/>
  </w:font>
  <w:font w:name="Ђˎ̥">
    <w:altName w:val="DejaVu Math TeX Gyre"/>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00" w:usb3="00000000" w:csb0="00040000"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ADCAD">
    <w:pPr>
      <w:pStyle w:val="219"/>
      <w:ind w:firstLine="360"/>
      <w:jc w:val="center"/>
      <w:rPr>
        <w:rFonts w:hint="eastAsia"/>
      </w:rP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20DFE">
    <w:pPr>
      <w:pStyle w:val="219"/>
      <w:framePr w:wrap="around" w:vAnchor="text" w:hAnchor="margin" w:xAlign="center" w:y="1"/>
      <w:ind w:firstLine="360"/>
      <w:rPr>
        <w:rStyle w:val="247"/>
      </w:rPr>
    </w:pPr>
    <w:r>
      <w:fldChar w:fldCharType="begin"/>
    </w:r>
    <w:r>
      <w:rPr>
        <w:rStyle w:val="247"/>
      </w:rPr>
      <w:instrText xml:space="preserve">PAGE  </w:instrText>
    </w:r>
    <w:r>
      <w:fldChar w:fldCharType="end"/>
    </w:r>
  </w:p>
  <w:p w14:paraId="25638F85">
    <w:pPr>
      <w:pStyle w:val="21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B1E5D">
    <w:pPr>
      <w:pStyle w:val="219"/>
      <w:ind w:firstLine="36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FA33DC">
                          <w:pPr>
                            <w:pStyle w:val="219"/>
                            <w:tabs>
                              <w:tab w:val="clear" w:pos="4153"/>
                              <w:tab w:val="clear" w:pos="8306"/>
                            </w:tabs>
                          </w:pPr>
                          <w:r>
                            <w:fldChar w:fldCharType="begin"/>
                          </w:r>
                          <w:r>
                            <w:instrText xml:space="preserve"> PAGE  \* MERGEFORMAT </w:instrText>
                          </w:r>
                          <w:r>
                            <w:fldChar w:fldCharType="separate"/>
                          </w:r>
                          <w:r>
                            <w:t>49</w:t>
                          </w:r>
                          <w:r>
                            <w:fldChar w:fldCharType="end"/>
                          </w:r>
                        </w:p>
                        <w:p w14:paraId="474F658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7FA33DC">
                    <w:pPr>
                      <w:pStyle w:val="219"/>
                      <w:tabs>
                        <w:tab w:val="clear" w:pos="4153"/>
                        <w:tab w:val="clear" w:pos="8306"/>
                      </w:tabs>
                    </w:pPr>
                    <w:r>
                      <w:fldChar w:fldCharType="begin"/>
                    </w:r>
                    <w:r>
                      <w:instrText xml:space="preserve"> PAGE  \* MERGEFORMAT </w:instrText>
                    </w:r>
                    <w:r>
                      <w:fldChar w:fldCharType="separate"/>
                    </w:r>
                    <w:r>
                      <w:t>49</w:t>
                    </w:r>
                    <w:r>
                      <w:fldChar w:fldCharType="end"/>
                    </w:r>
                  </w:p>
                  <w:p w14:paraId="474F6580"/>
                </w:txbxContent>
              </v:textbox>
            </v:shape>
          </w:pict>
        </mc:Fallback>
      </mc:AlternateContent>
    </w:r>
    <w:r>
      <w:rPr>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EB32F">
    <w:pPr>
      <w:pStyle w:val="2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B820CAB">
                          <w:pPr>
                            <w:pStyle w:val="219"/>
                            <w:tabs>
                              <w:tab w:val="clear" w:pos="4153"/>
                              <w:tab w:val="clear" w:pos="8306"/>
                            </w:tabs>
                          </w:pPr>
                          <w:r>
                            <w:fldChar w:fldCharType="begin"/>
                          </w:r>
                          <w:r>
                            <w:instrText xml:space="preserve"> PAGE  \* MERGEFORMAT </w:instrText>
                          </w:r>
                          <w:r>
                            <w:fldChar w:fldCharType="separate"/>
                          </w:r>
                          <w:r>
                            <w:t>47</w:t>
                          </w:r>
                          <w:r>
                            <w:fldChar w:fldCharType="end"/>
                          </w:r>
                        </w:p>
                        <w:p w14:paraId="6BF07C4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B820CAB">
                    <w:pPr>
                      <w:pStyle w:val="219"/>
                      <w:tabs>
                        <w:tab w:val="clear" w:pos="4153"/>
                        <w:tab w:val="clear" w:pos="8306"/>
                      </w:tabs>
                    </w:pPr>
                    <w:r>
                      <w:fldChar w:fldCharType="begin"/>
                    </w:r>
                    <w:r>
                      <w:instrText xml:space="preserve"> PAGE  \* MERGEFORMAT </w:instrText>
                    </w:r>
                    <w:r>
                      <w:fldChar w:fldCharType="separate"/>
                    </w:r>
                    <w:r>
                      <w:t>47</w:t>
                    </w:r>
                    <w:r>
                      <w:fldChar w:fldCharType="end"/>
                    </w:r>
                  </w:p>
                  <w:p w14:paraId="6BF07C41"/>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C77B7">
    <w:pPr>
      <w:pStyle w:val="221"/>
      <w:spacing w:line="240" w:lineRule="auto"/>
      <w:ind w:left="0" w:firstLine="0"/>
      <w:jc w:val="both"/>
      <w:rPr>
        <w:rFonts w:hint="eastAsia"/>
      </w:rPr>
    </w:pPr>
    <w:r>
      <w:rPr>
        <w:rFonts w:hint="eastAsia"/>
        <w:lang w:val="en-US" w:eastAsia="zh-CN"/>
      </w:rPr>
      <w:t>连云港德晖工程项目管理咨询有限公司</w:t>
    </w:r>
    <w:r>
      <w:rPr>
        <w:rFonts w:hint="eastAsia"/>
      </w:rPr>
      <w:t xml:space="preserve">                                               竞争性磋商文件</w:t>
    </w:r>
  </w:p>
  <w:p w14:paraId="6B18098F">
    <w:pPr>
      <w:pStyle w:val="221"/>
      <w:pBdr>
        <w:bottom w:val="none" w:color="000000" w:sz="0" w:space="1"/>
      </w:pBdr>
      <w:ind w:firstLine="40"/>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EE24A">
    <w:pPr>
      <w:pStyle w:val="221"/>
      <w:spacing w:line="240" w:lineRule="auto"/>
      <w:ind w:left="0" w:firstLine="0"/>
      <w:jc w:val="both"/>
      <w:rPr>
        <w:sz w:val="21"/>
        <w:szCs w:val="21"/>
      </w:rPr>
    </w:pPr>
    <w:r>
      <w:rPr>
        <w:rFonts w:hint="eastAsia"/>
        <w:sz w:val="21"/>
        <w:szCs w:val="21"/>
        <w:lang w:val="en-US" w:eastAsia="zh-CN"/>
      </w:rPr>
      <w:t>连云港德晖工程项目管理咨询有限公司</w:t>
    </w:r>
    <w:r>
      <w:rPr>
        <w:rFonts w:hint="eastAsia"/>
        <w:sz w:val="21"/>
        <w:szCs w:val="21"/>
      </w:rPr>
      <w:t xml:space="preserve">                                          </w:t>
    </w:r>
    <w:r>
      <w:rPr>
        <w:rFonts w:hint="eastAsia"/>
        <w:sz w:val="21"/>
        <w:szCs w:val="21"/>
        <w:lang w:val="en-US" w:eastAsia="zh-CN"/>
      </w:rPr>
      <w:t xml:space="preserve"> </w:t>
    </w:r>
    <w:r>
      <w:rPr>
        <w:rFonts w:hint="eastAsia"/>
        <w:sz w:val="21"/>
        <w:szCs w:val="21"/>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A6DE3"/>
    <w:rsid w:val="071C046D"/>
    <w:rsid w:val="0C746B9F"/>
    <w:rsid w:val="0E1246DB"/>
    <w:rsid w:val="123C0392"/>
    <w:rsid w:val="18401782"/>
    <w:rsid w:val="18813F85"/>
    <w:rsid w:val="1A0D75EB"/>
    <w:rsid w:val="1CA70C88"/>
    <w:rsid w:val="213A47C0"/>
    <w:rsid w:val="215D0DFD"/>
    <w:rsid w:val="2B4B7987"/>
    <w:rsid w:val="2B647FEC"/>
    <w:rsid w:val="2ED72BE7"/>
    <w:rsid w:val="31B25E57"/>
    <w:rsid w:val="380813A9"/>
    <w:rsid w:val="380A6711"/>
    <w:rsid w:val="3C104BCE"/>
    <w:rsid w:val="3F0A537A"/>
    <w:rsid w:val="40AA191F"/>
    <w:rsid w:val="4A6729A0"/>
    <w:rsid w:val="4BB16A8C"/>
    <w:rsid w:val="4ED43D42"/>
    <w:rsid w:val="536A5914"/>
    <w:rsid w:val="551B6270"/>
    <w:rsid w:val="574E0EBE"/>
    <w:rsid w:val="5EC602CC"/>
    <w:rsid w:val="60A43214"/>
    <w:rsid w:val="62517A08"/>
    <w:rsid w:val="626B1166"/>
    <w:rsid w:val="62A35864"/>
    <w:rsid w:val="67DB177F"/>
    <w:rsid w:val="697B39AD"/>
    <w:rsid w:val="6A5872EB"/>
    <w:rsid w:val="6B2F6DE2"/>
    <w:rsid w:val="6C9F71E5"/>
    <w:rsid w:val="700117A7"/>
    <w:rsid w:val="709552D3"/>
    <w:rsid w:val="70A338BC"/>
    <w:rsid w:val="7764079E"/>
    <w:rsid w:val="78346900"/>
    <w:rsid w:val="7D382E7E"/>
    <w:rsid w:val="7D7A3153"/>
    <w:rsid w:val="7EF46ED2"/>
    <w:rsid w:val="7F815B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49"/>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56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ind w:firstLine="420"/>
    </w:pPr>
    <w:rPr>
      <w:rFonts w:eastAsia="Times New Roman"/>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qFormat/>
    <w:uiPriority w:val="0"/>
    <w:rPr>
      <w:rFonts w:ascii="楷体_GB2312" w:hAnsi="Arial" w:eastAsia="楷体_GB2312"/>
      <w:sz w:val="28"/>
      <w:szCs w:val="20"/>
    </w:rPr>
  </w:style>
  <w:style w:type="paragraph" w:styleId="16">
    <w:name w:val="Body Text Indent"/>
    <w:basedOn w:val="1"/>
    <w:qFormat/>
    <w:uiPriority w:val="0"/>
    <w:pPr>
      <w:tabs>
        <w:tab w:val="left" w:pos="1080"/>
      </w:tabs>
      <w:spacing w:line="120" w:lineRule="auto"/>
      <w:ind w:firstLine="640"/>
    </w:pPr>
    <w:rPr>
      <w:sz w:val="32"/>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pPr>
      <w:widowControl w:val="0"/>
      <w:jc w:val="both"/>
    </w:pPr>
    <w:rPr>
      <w:rFonts w:ascii="宋体" w:hAnsi="Courier New" w:eastAsia="宋体" w:cs="Times New Roman"/>
      <w:kern w:val="2"/>
      <w:sz w:val="21"/>
      <w:szCs w:val="20"/>
      <w:lang w:val="en-US" w:eastAsia="zh-CN" w:bidi="ar-SA"/>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72"/>
    <w:semiHidden/>
    <w:unhideWhenUsed/>
    <w:qFormat/>
    <w:uiPriority w:val="99"/>
    <w:pPr>
      <w:spacing w:after="0" w:line="240" w:lineRule="auto"/>
    </w:pPr>
    <w:rPr>
      <w:sz w:val="20"/>
    </w:rPr>
  </w:style>
  <w:style w:type="paragraph" w:styleId="22">
    <w:name w:val="footer"/>
    <w:basedOn w:val="1"/>
    <w:link w:val="46"/>
    <w:unhideWhenUsed/>
    <w:qFormat/>
    <w:uiPriority w:val="99"/>
    <w:pPr>
      <w:tabs>
        <w:tab w:val="center" w:pos="7143"/>
        <w:tab w:val="right" w:pos="14287"/>
      </w:tabs>
      <w:spacing w:after="0" w:line="240" w:lineRule="auto"/>
    </w:pPr>
  </w:style>
  <w:style w:type="paragraph" w:styleId="23">
    <w:name w:val="header"/>
    <w:basedOn w:val="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45"/>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Subtitle Char"/>
    <w:link w:val="26"/>
    <w:qFormat/>
    <w:uiPriority w:val="11"/>
    <w:rPr>
      <w:sz w:val="24"/>
      <w:szCs w:val="24"/>
    </w:rPr>
  </w:style>
  <w:style w:type="character" w:customStyle="1" w:styleId="46">
    <w:name w:val="Caption Char"/>
    <w:link w:val="22"/>
    <w:qFormat/>
    <w:uiPriority w:val="99"/>
  </w:style>
  <w:style w:type="table" w:customStyle="1" w:styleId="4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2">
    <w:name w:val="Endnote Text Char"/>
    <w:link w:val="21"/>
    <w:qFormat/>
    <w:uiPriority w:val="99"/>
    <w:rPr>
      <w:sz w:val="20"/>
    </w:rPr>
  </w:style>
  <w:style w:type="paragraph" w:customStyle="1" w:styleId="173">
    <w:name w:val="标题 111"/>
    <w:basedOn w:val="1"/>
    <w:next w:val="1"/>
    <w:link w:val="184"/>
    <w:qFormat/>
    <w:uiPriority w:val="0"/>
    <w:pPr>
      <w:keepNext/>
      <w:keepLines/>
      <w:spacing w:line="360" w:lineRule="auto"/>
      <w:ind w:firstLine="0"/>
      <w:jc w:val="center"/>
      <w:outlineLvl w:val="0"/>
    </w:pPr>
    <w:rPr>
      <w:b/>
      <w:bCs/>
      <w:color w:val="000000"/>
      <w:sz w:val="36"/>
      <w:szCs w:val="44"/>
    </w:rPr>
  </w:style>
  <w:style w:type="paragraph" w:customStyle="1" w:styleId="174">
    <w:name w:val="标题 211"/>
    <w:basedOn w:val="1"/>
    <w:next w:val="1"/>
    <w:link w:val="185"/>
    <w:qFormat/>
    <w:uiPriority w:val="9"/>
    <w:pPr>
      <w:keepNext/>
      <w:keepLines/>
      <w:spacing w:line="360" w:lineRule="auto"/>
      <w:ind w:firstLine="0"/>
      <w:outlineLvl w:val="1"/>
    </w:pPr>
    <w:rPr>
      <w:rFonts w:ascii="Cambria" w:hAnsi="Cambria"/>
      <w:b/>
      <w:bCs/>
      <w:sz w:val="28"/>
      <w:szCs w:val="32"/>
    </w:rPr>
  </w:style>
  <w:style w:type="paragraph" w:customStyle="1" w:styleId="175">
    <w:name w:val="标题 311"/>
    <w:basedOn w:val="1"/>
    <w:next w:val="1"/>
    <w:link w:val="186"/>
    <w:qFormat/>
    <w:uiPriority w:val="0"/>
    <w:pPr>
      <w:keepNext/>
      <w:keepLines/>
      <w:spacing w:line="360" w:lineRule="auto"/>
      <w:outlineLvl w:val="2"/>
    </w:pPr>
    <w:rPr>
      <w:bCs/>
      <w:szCs w:val="32"/>
    </w:rPr>
  </w:style>
  <w:style w:type="paragraph" w:customStyle="1" w:styleId="176">
    <w:name w:val="标题 41"/>
    <w:basedOn w:val="1"/>
    <w:next w:val="1"/>
    <w:link w:val="187"/>
    <w:qFormat/>
    <w:uiPriority w:val="0"/>
    <w:pPr>
      <w:keepNext/>
      <w:keepLines/>
      <w:spacing w:before="280" w:after="290" w:line="376" w:lineRule="auto"/>
      <w:outlineLvl w:val="3"/>
    </w:pPr>
    <w:rPr>
      <w:rFonts w:ascii="Cambria" w:hAnsi="Cambria"/>
      <w:b/>
      <w:bCs/>
      <w:sz w:val="28"/>
      <w:szCs w:val="28"/>
    </w:rPr>
  </w:style>
  <w:style w:type="paragraph" w:customStyle="1" w:styleId="177">
    <w:name w:val="标题 51"/>
    <w:basedOn w:val="1"/>
    <w:next w:val="1"/>
    <w:link w:val="188"/>
    <w:qFormat/>
    <w:uiPriority w:val="0"/>
    <w:pPr>
      <w:keepNext/>
      <w:keepLines/>
      <w:spacing w:before="280" w:after="290" w:line="376" w:lineRule="auto"/>
      <w:outlineLvl w:val="4"/>
    </w:pPr>
    <w:rPr>
      <w:b/>
      <w:bCs/>
      <w:sz w:val="28"/>
      <w:szCs w:val="28"/>
    </w:rPr>
  </w:style>
  <w:style w:type="paragraph" w:customStyle="1" w:styleId="178">
    <w:name w:val="标题 61"/>
    <w:basedOn w:val="1"/>
    <w:next w:val="1"/>
    <w:link w:val="189"/>
    <w:qFormat/>
    <w:uiPriority w:val="0"/>
    <w:pPr>
      <w:keepNext/>
      <w:keepLines/>
      <w:spacing w:before="240" w:after="64" w:line="320" w:lineRule="auto"/>
      <w:outlineLvl w:val="5"/>
    </w:pPr>
    <w:rPr>
      <w:rFonts w:ascii="Cambria" w:hAnsi="Cambria"/>
      <w:b/>
      <w:bCs/>
      <w:sz w:val="24"/>
    </w:rPr>
  </w:style>
  <w:style w:type="paragraph" w:customStyle="1" w:styleId="179">
    <w:name w:val="标题 71"/>
    <w:basedOn w:val="1"/>
    <w:next w:val="1"/>
    <w:link w:val="190"/>
    <w:qFormat/>
    <w:uiPriority w:val="0"/>
    <w:pPr>
      <w:keepNext/>
      <w:keepLines/>
      <w:spacing w:before="240" w:after="64" w:line="320" w:lineRule="auto"/>
      <w:outlineLvl w:val="6"/>
    </w:pPr>
    <w:rPr>
      <w:b/>
      <w:bCs/>
      <w:sz w:val="24"/>
    </w:rPr>
  </w:style>
  <w:style w:type="paragraph" w:customStyle="1" w:styleId="180">
    <w:name w:val="标题 81"/>
    <w:basedOn w:val="1"/>
    <w:next w:val="1"/>
    <w:link w:val="191"/>
    <w:qFormat/>
    <w:uiPriority w:val="0"/>
    <w:pPr>
      <w:keepNext/>
      <w:keepLines/>
      <w:spacing w:before="240" w:after="64" w:line="320" w:lineRule="auto"/>
      <w:outlineLvl w:val="7"/>
    </w:pPr>
    <w:rPr>
      <w:rFonts w:ascii="Cambria" w:hAnsi="Cambria"/>
      <w:sz w:val="24"/>
    </w:rPr>
  </w:style>
  <w:style w:type="paragraph" w:customStyle="1" w:styleId="181">
    <w:name w:val="标题 91"/>
    <w:basedOn w:val="1"/>
    <w:next w:val="1"/>
    <w:link w:val="192"/>
    <w:qFormat/>
    <w:uiPriority w:val="0"/>
    <w:pPr>
      <w:keepNext/>
      <w:keepLines/>
      <w:spacing w:before="240" w:after="64" w:line="320" w:lineRule="auto"/>
      <w:outlineLvl w:val="8"/>
    </w:pPr>
    <w:rPr>
      <w:rFonts w:ascii="Cambria" w:hAnsi="Cambria"/>
      <w:szCs w:val="21"/>
    </w:rPr>
  </w:style>
  <w:style w:type="character" w:customStyle="1" w:styleId="182">
    <w:name w:val="默认段落字体1"/>
    <w:link w:val="1"/>
    <w:semiHidden/>
    <w:qFormat/>
    <w:uiPriority w:val="0"/>
  </w:style>
  <w:style w:type="table" w:customStyle="1" w:styleId="183">
    <w:name w:val="普通表格11"/>
    <w:semiHidden/>
    <w:qFormat/>
    <w:uiPriority w:val="0"/>
  </w:style>
  <w:style w:type="character" w:customStyle="1" w:styleId="184">
    <w:name w:val="标题 1 Char"/>
    <w:link w:val="173"/>
    <w:qFormat/>
    <w:uiPriority w:val="0"/>
    <w:rPr>
      <w:rFonts w:ascii="Times New Roman" w:hAnsi="Times New Roman" w:eastAsia="宋体"/>
      <w:b/>
      <w:bCs/>
      <w:color w:val="000000"/>
      <w:sz w:val="36"/>
      <w:szCs w:val="44"/>
    </w:rPr>
  </w:style>
  <w:style w:type="character" w:customStyle="1" w:styleId="185">
    <w:name w:val="标题 2 Char"/>
    <w:basedOn w:val="182"/>
    <w:link w:val="174"/>
    <w:qFormat/>
    <w:uiPriority w:val="9"/>
    <w:rPr>
      <w:rFonts w:ascii="Cambria" w:hAnsi="Cambria" w:eastAsia="宋体"/>
      <w:b/>
      <w:bCs/>
      <w:sz w:val="28"/>
      <w:szCs w:val="32"/>
    </w:rPr>
  </w:style>
  <w:style w:type="character" w:customStyle="1" w:styleId="186">
    <w:name w:val="标题 3 Char1"/>
    <w:link w:val="175"/>
    <w:qFormat/>
    <w:uiPriority w:val="0"/>
    <w:rPr>
      <w:rFonts w:eastAsia="宋体"/>
      <w:bCs/>
      <w:sz w:val="24"/>
      <w:szCs w:val="32"/>
    </w:rPr>
  </w:style>
  <w:style w:type="character" w:customStyle="1" w:styleId="187">
    <w:name w:val="标题 4 Char"/>
    <w:basedOn w:val="182"/>
    <w:link w:val="176"/>
    <w:qFormat/>
    <w:uiPriority w:val="0"/>
    <w:rPr>
      <w:rFonts w:ascii="Cambria" w:hAnsi="Cambria"/>
      <w:b/>
      <w:bCs/>
      <w:sz w:val="28"/>
      <w:szCs w:val="28"/>
    </w:rPr>
  </w:style>
  <w:style w:type="character" w:customStyle="1" w:styleId="188">
    <w:name w:val="标题 5 Char"/>
    <w:basedOn w:val="182"/>
    <w:link w:val="177"/>
    <w:qFormat/>
    <w:uiPriority w:val="0"/>
    <w:rPr>
      <w:b/>
      <w:bCs/>
      <w:sz w:val="28"/>
      <w:szCs w:val="28"/>
    </w:rPr>
  </w:style>
  <w:style w:type="character" w:customStyle="1" w:styleId="189">
    <w:name w:val="标题 6 Char"/>
    <w:basedOn w:val="182"/>
    <w:link w:val="178"/>
    <w:qFormat/>
    <w:uiPriority w:val="0"/>
    <w:rPr>
      <w:rFonts w:ascii="Cambria" w:hAnsi="Cambria"/>
      <w:b/>
      <w:bCs/>
      <w:sz w:val="24"/>
      <w:szCs w:val="24"/>
    </w:rPr>
  </w:style>
  <w:style w:type="character" w:customStyle="1" w:styleId="190">
    <w:name w:val="标题 7 Char"/>
    <w:basedOn w:val="182"/>
    <w:link w:val="179"/>
    <w:qFormat/>
    <w:uiPriority w:val="0"/>
    <w:rPr>
      <w:b/>
      <w:bCs/>
      <w:sz w:val="24"/>
      <w:szCs w:val="24"/>
    </w:rPr>
  </w:style>
  <w:style w:type="character" w:customStyle="1" w:styleId="191">
    <w:name w:val="标题 8 Char"/>
    <w:basedOn w:val="182"/>
    <w:link w:val="180"/>
    <w:qFormat/>
    <w:uiPriority w:val="0"/>
    <w:rPr>
      <w:rFonts w:ascii="Cambria" w:hAnsi="Cambria"/>
      <w:sz w:val="24"/>
      <w:szCs w:val="24"/>
    </w:rPr>
  </w:style>
  <w:style w:type="character" w:customStyle="1" w:styleId="192">
    <w:name w:val="标题 9 Char"/>
    <w:basedOn w:val="182"/>
    <w:link w:val="181"/>
    <w:qFormat/>
    <w:uiPriority w:val="0"/>
    <w:rPr>
      <w:rFonts w:ascii="Cambria" w:hAnsi="Cambria"/>
      <w:sz w:val="21"/>
      <w:szCs w:val="21"/>
    </w:rPr>
  </w:style>
  <w:style w:type="paragraph" w:customStyle="1" w:styleId="193">
    <w:name w:val="目录 71"/>
    <w:basedOn w:val="1"/>
    <w:next w:val="1"/>
    <w:qFormat/>
    <w:uiPriority w:val="39"/>
    <w:pPr>
      <w:ind w:left="2520"/>
    </w:pPr>
    <w:rPr>
      <w:rFonts w:ascii="Calibri" w:hAnsi="Calibri"/>
      <w:szCs w:val="22"/>
    </w:rPr>
  </w:style>
  <w:style w:type="paragraph" w:customStyle="1" w:styleId="194">
    <w:name w:val="正文缩进11"/>
    <w:basedOn w:val="1"/>
    <w:link w:val="195"/>
    <w:qFormat/>
    <w:uiPriority w:val="0"/>
    <w:pPr>
      <w:spacing w:line="360" w:lineRule="atLeast"/>
      <w:ind w:firstLine="420"/>
    </w:pPr>
    <w:rPr>
      <w:sz w:val="21"/>
      <w:szCs w:val="20"/>
    </w:rPr>
  </w:style>
  <w:style w:type="character" w:customStyle="1" w:styleId="195">
    <w:name w:val="正文缩进 Char"/>
    <w:link w:val="194"/>
    <w:qFormat/>
    <w:uiPriority w:val="0"/>
    <w:rPr>
      <w:sz w:val="21"/>
    </w:rPr>
  </w:style>
  <w:style w:type="paragraph" w:customStyle="1" w:styleId="196">
    <w:name w:val="题注1"/>
    <w:basedOn w:val="1"/>
    <w:next w:val="1"/>
    <w:qFormat/>
    <w:uiPriority w:val="0"/>
    <w:rPr>
      <w:rFonts w:ascii="Cambria" w:hAnsi="Cambria" w:eastAsia="黑体"/>
      <w:sz w:val="20"/>
      <w:szCs w:val="20"/>
    </w:rPr>
  </w:style>
  <w:style w:type="paragraph" w:customStyle="1" w:styleId="197">
    <w:name w:val="文档结构图1"/>
    <w:basedOn w:val="1"/>
    <w:link w:val="198"/>
    <w:qFormat/>
    <w:uiPriority w:val="0"/>
    <w:pPr>
      <w:shd w:val="clear" w:color="auto" w:fill="000080"/>
    </w:pPr>
    <w:rPr>
      <w:sz w:val="21"/>
    </w:rPr>
  </w:style>
  <w:style w:type="character" w:customStyle="1" w:styleId="198">
    <w:name w:val="文档结构图 Char"/>
    <w:link w:val="197"/>
    <w:qFormat/>
    <w:uiPriority w:val="0"/>
    <w:rPr>
      <w:sz w:val="21"/>
      <w:szCs w:val="24"/>
      <w:shd w:val="clear" w:color="auto" w:fill="000080"/>
    </w:rPr>
  </w:style>
  <w:style w:type="paragraph" w:customStyle="1" w:styleId="199">
    <w:name w:val="批注文字1"/>
    <w:basedOn w:val="1"/>
    <w:link w:val="200"/>
    <w:qFormat/>
    <w:uiPriority w:val="0"/>
    <w:pPr>
      <w:jc w:val="left"/>
    </w:pPr>
    <w:rPr>
      <w:sz w:val="21"/>
    </w:rPr>
  </w:style>
  <w:style w:type="character" w:customStyle="1" w:styleId="200">
    <w:name w:val="批注文字 Char"/>
    <w:link w:val="199"/>
    <w:qFormat/>
    <w:uiPriority w:val="0"/>
    <w:rPr>
      <w:sz w:val="21"/>
      <w:szCs w:val="24"/>
    </w:rPr>
  </w:style>
  <w:style w:type="paragraph" w:customStyle="1" w:styleId="201">
    <w:name w:val="正文文本 31"/>
    <w:basedOn w:val="1"/>
    <w:link w:val="202"/>
    <w:qFormat/>
    <w:uiPriority w:val="99"/>
    <w:pPr>
      <w:spacing w:after="120"/>
    </w:pPr>
    <w:rPr>
      <w:sz w:val="16"/>
      <w:szCs w:val="16"/>
    </w:rPr>
  </w:style>
  <w:style w:type="character" w:customStyle="1" w:styleId="202">
    <w:name w:val="正文文本 3 Char"/>
    <w:link w:val="201"/>
    <w:qFormat/>
    <w:uiPriority w:val="99"/>
    <w:rPr>
      <w:sz w:val="16"/>
      <w:szCs w:val="16"/>
    </w:rPr>
  </w:style>
  <w:style w:type="paragraph" w:customStyle="1" w:styleId="203">
    <w:name w:val="正文文本11"/>
    <w:basedOn w:val="1"/>
    <w:link w:val="204"/>
    <w:qFormat/>
    <w:uiPriority w:val="0"/>
    <w:pPr>
      <w:jc w:val="center"/>
    </w:pPr>
    <w:rPr>
      <w:sz w:val="21"/>
    </w:rPr>
  </w:style>
  <w:style w:type="character" w:customStyle="1" w:styleId="204">
    <w:name w:val="正文文本 Char"/>
    <w:link w:val="203"/>
    <w:qFormat/>
    <w:uiPriority w:val="0"/>
    <w:rPr>
      <w:sz w:val="21"/>
      <w:szCs w:val="24"/>
    </w:rPr>
  </w:style>
  <w:style w:type="paragraph" w:customStyle="1" w:styleId="205">
    <w:name w:val="正文文本缩进11"/>
    <w:basedOn w:val="1"/>
    <w:link w:val="206"/>
    <w:qFormat/>
    <w:uiPriority w:val="0"/>
    <w:pPr>
      <w:spacing w:line="200" w:lineRule="exact"/>
      <w:ind w:firstLine="301"/>
    </w:pPr>
    <w:rPr>
      <w:rFonts w:ascii="宋体" w:hAnsi="Courier New"/>
      <w:spacing w:val="-4"/>
      <w:sz w:val="18"/>
      <w:szCs w:val="20"/>
    </w:rPr>
  </w:style>
  <w:style w:type="character" w:customStyle="1" w:styleId="206">
    <w:name w:val="正文文本缩进 Char"/>
    <w:link w:val="205"/>
    <w:qFormat/>
    <w:uiPriority w:val="0"/>
    <w:rPr>
      <w:rFonts w:ascii="宋体" w:hAnsi="Courier New"/>
      <w:spacing w:val="-4"/>
      <w:sz w:val="18"/>
    </w:rPr>
  </w:style>
  <w:style w:type="paragraph" w:customStyle="1" w:styleId="207">
    <w:name w:val="索引 41"/>
    <w:basedOn w:val="1"/>
    <w:next w:val="1"/>
    <w:qFormat/>
    <w:uiPriority w:val="0"/>
    <w:pPr>
      <w:ind w:left="600"/>
    </w:pPr>
  </w:style>
  <w:style w:type="paragraph" w:customStyle="1" w:styleId="208">
    <w:name w:val="目录 51"/>
    <w:basedOn w:val="1"/>
    <w:next w:val="1"/>
    <w:qFormat/>
    <w:uiPriority w:val="39"/>
    <w:pPr>
      <w:tabs>
        <w:tab w:val="right" w:leader="dot" w:pos="8296"/>
      </w:tabs>
      <w:ind w:left="1050"/>
    </w:pPr>
    <w:rPr>
      <w:rFonts w:ascii="Calibri" w:hAnsi="Calibri"/>
      <w:szCs w:val="22"/>
    </w:rPr>
  </w:style>
  <w:style w:type="paragraph" w:customStyle="1" w:styleId="209">
    <w:name w:val="目录 311"/>
    <w:basedOn w:val="1"/>
    <w:next w:val="1"/>
    <w:qFormat/>
    <w:uiPriority w:val="39"/>
    <w:pPr>
      <w:ind w:left="840"/>
    </w:pPr>
    <w:rPr>
      <w:rFonts w:ascii="Calibri" w:hAnsi="Calibri"/>
      <w:szCs w:val="22"/>
    </w:rPr>
  </w:style>
  <w:style w:type="paragraph" w:customStyle="1" w:styleId="210">
    <w:name w:val="纯文本11"/>
    <w:basedOn w:val="1"/>
    <w:link w:val="211"/>
    <w:qFormat/>
    <w:uiPriority w:val="0"/>
    <w:rPr>
      <w:rFonts w:ascii="宋体" w:hAnsi="Courier New"/>
      <w:sz w:val="21"/>
      <w:szCs w:val="20"/>
    </w:rPr>
  </w:style>
  <w:style w:type="character" w:customStyle="1" w:styleId="211">
    <w:name w:val="纯文本 Char"/>
    <w:link w:val="210"/>
    <w:qFormat/>
    <w:uiPriority w:val="0"/>
    <w:rPr>
      <w:rFonts w:ascii="宋体" w:hAnsi="Courier New" w:eastAsia="宋体"/>
      <w:sz w:val="21"/>
      <w:lang w:val="en-US" w:eastAsia="zh-CN" w:bidi="ar-SA"/>
    </w:rPr>
  </w:style>
  <w:style w:type="paragraph" w:customStyle="1" w:styleId="212">
    <w:name w:val="目录 81"/>
    <w:basedOn w:val="1"/>
    <w:next w:val="1"/>
    <w:qFormat/>
    <w:uiPriority w:val="39"/>
    <w:pPr>
      <w:ind w:left="2940"/>
    </w:pPr>
    <w:rPr>
      <w:rFonts w:ascii="Calibri" w:hAnsi="Calibri"/>
      <w:szCs w:val="22"/>
    </w:rPr>
  </w:style>
  <w:style w:type="paragraph" w:customStyle="1" w:styleId="213">
    <w:name w:val="日期1"/>
    <w:basedOn w:val="1"/>
    <w:next w:val="1"/>
    <w:link w:val="214"/>
    <w:qFormat/>
    <w:uiPriority w:val="0"/>
    <w:pPr>
      <w:ind w:left="100"/>
    </w:pPr>
  </w:style>
  <w:style w:type="character" w:customStyle="1" w:styleId="214">
    <w:name w:val="日期 Char"/>
    <w:link w:val="213"/>
    <w:qFormat/>
    <w:uiPriority w:val="0"/>
    <w:rPr>
      <w:sz w:val="24"/>
      <w:szCs w:val="24"/>
    </w:rPr>
  </w:style>
  <w:style w:type="paragraph" w:customStyle="1" w:styleId="215">
    <w:name w:val="正文文本缩进 21"/>
    <w:basedOn w:val="1"/>
    <w:link w:val="216"/>
    <w:qFormat/>
    <w:uiPriority w:val="0"/>
    <w:pPr>
      <w:ind w:firstLine="412"/>
    </w:pPr>
    <w:rPr>
      <w:sz w:val="21"/>
    </w:rPr>
  </w:style>
  <w:style w:type="character" w:customStyle="1" w:styleId="216">
    <w:name w:val="正文文本缩进 2 Char"/>
    <w:link w:val="215"/>
    <w:qFormat/>
    <w:uiPriority w:val="0"/>
    <w:rPr>
      <w:sz w:val="21"/>
      <w:szCs w:val="24"/>
    </w:rPr>
  </w:style>
  <w:style w:type="paragraph" w:customStyle="1" w:styleId="217">
    <w:name w:val="批注框文本1"/>
    <w:basedOn w:val="1"/>
    <w:link w:val="218"/>
    <w:qFormat/>
    <w:uiPriority w:val="0"/>
    <w:rPr>
      <w:sz w:val="18"/>
      <w:szCs w:val="18"/>
    </w:rPr>
  </w:style>
  <w:style w:type="character" w:customStyle="1" w:styleId="218">
    <w:name w:val="批注框文本 Char"/>
    <w:link w:val="217"/>
    <w:qFormat/>
    <w:uiPriority w:val="0"/>
    <w:rPr>
      <w:sz w:val="18"/>
      <w:szCs w:val="18"/>
    </w:rPr>
  </w:style>
  <w:style w:type="paragraph" w:customStyle="1" w:styleId="219">
    <w:name w:val="页脚1"/>
    <w:basedOn w:val="1"/>
    <w:link w:val="220"/>
    <w:qFormat/>
    <w:uiPriority w:val="0"/>
    <w:pPr>
      <w:tabs>
        <w:tab w:val="center" w:pos="4153"/>
        <w:tab w:val="right" w:pos="8306"/>
      </w:tabs>
      <w:jc w:val="left"/>
    </w:pPr>
    <w:rPr>
      <w:sz w:val="18"/>
      <w:szCs w:val="18"/>
    </w:rPr>
  </w:style>
  <w:style w:type="character" w:customStyle="1" w:styleId="220">
    <w:name w:val="页脚 Char"/>
    <w:link w:val="219"/>
    <w:qFormat/>
    <w:uiPriority w:val="0"/>
    <w:rPr>
      <w:sz w:val="18"/>
      <w:szCs w:val="18"/>
    </w:rPr>
  </w:style>
  <w:style w:type="paragraph" w:customStyle="1" w:styleId="221">
    <w:name w:val="页眉1"/>
    <w:basedOn w:val="1"/>
    <w:next w:val="222"/>
    <w:link w:val="223"/>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22">
    <w:name w:val="Quote1"/>
    <w:basedOn w:val="1"/>
    <w:next w:val="1"/>
    <w:qFormat/>
    <w:uiPriority w:val="99"/>
    <w:pPr>
      <w:widowControl/>
      <w:spacing w:before="200" w:after="160"/>
      <w:ind w:left="864" w:right="864"/>
      <w:jc w:val="center"/>
    </w:pPr>
    <w:rPr>
      <w:rFonts w:ascii="宋体"/>
      <w:i/>
      <w:color w:val="404040"/>
    </w:rPr>
  </w:style>
  <w:style w:type="character" w:customStyle="1" w:styleId="223">
    <w:name w:val="页眉 Char"/>
    <w:link w:val="221"/>
    <w:qFormat/>
    <w:uiPriority w:val="0"/>
    <w:rPr>
      <w:rFonts w:ascii="宋体" w:hAnsi="Courier New"/>
      <w:sz w:val="18"/>
    </w:rPr>
  </w:style>
  <w:style w:type="paragraph" w:customStyle="1" w:styleId="224">
    <w:name w:val="目录 11"/>
    <w:basedOn w:val="1"/>
    <w:next w:val="1"/>
    <w:qFormat/>
    <w:uiPriority w:val="39"/>
    <w:pPr>
      <w:tabs>
        <w:tab w:val="right" w:leader="dot" w:pos="9185"/>
      </w:tabs>
      <w:spacing w:line="360" w:lineRule="auto"/>
    </w:pPr>
    <w:rPr>
      <w:b/>
      <w:sz w:val="24"/>
      <w:szCs w:val="20"/>
    </w:rPr>
  </w:style>
  <w:style w:type="paragraph" w:customStyle="1" w:styleId="225">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26">
    <w:name w:val="副标题1"/>
    <w:basedOn w:val="1"/>
    <w:next w:val="1"/>
    <w:link w:val="227"/>
    <w:qFormat/>
    <w:uiPriority w:val="0"/>
    <w:pPr>
      <w:spacing w:before="240" w:after="60" w:line="312" w:lineRule="auto"/>
      <w:jc w:val="center"/>
      <w:outlineLvl w:val="1"/>
    </w:pPr>
    <w:rPr>
      <w:rFonts w:ascii="Cambria" w:hAnsi="Cambria"/>
      <w:b/>
      <w:sz w:val="32"/>
      <w:szCs w:val="20"/>
    </w:rPr>
  </w:style>
  <w:style w:type="character" w:customStyle="1" w:styleId="227">
    <w:name w:val="副标题 Char"/>
    <w:basedOn w:val="182"/>
    <w:link w:val="226"/>
    <w:qFormat/>
    <w:uiPriority w:val="0"/>
    <w:rPr>
      <w:rFonts w:ascii="Cambria" w:hAnsi="Cambria"/>
      <w:b/>
      <w:sz w:val="32"/>
    </w:rPr>
  </w:style>
  <w:style w:type="paragraph" w:customStyle="1" w:styleId="228">
    <w:name w:val="脚注文本1"/>
    <w:basedOn w:val="1"/>
    <w:link w:val="229"/>
    <w:qFormat/>
    <w:uiPriority w:val="0"/>
    <w:pPr>
      <w:spacing w:line="312" w:lineRule="atLeast"/>
      <w:jc w:val="left"/>
    </w:pPr>
    <w:rPr>
      <w:sz w:val="18"/>
      <w:szCs w:val="20"/>
    </w:rPr>
  </w:style>
  <w:style w:type="character" w:customStyle="1" w:styleId="229">
    <w:name w:val="脚注文本 Char"/>
    <w:link w:val="228"/>
    <w:qFormat/>
    <w:uiPriority w:val="0"/>
    <w:rPr>
      <w:sz w:val="18"/>
    </w:rPr>
  </w:style>
  <w:style w:type="paragraph" w:customStyle="1" w:styleId="230">
    <w:name w:val="目录 61"/>
    <w:basedOn w:val="1"/>
    <w:next w:val="1"/>
    <w:qFormat/>
    <w:uiPriority w:val="39"/>
    <w:pPr>
      <w:ind w:left="2100"/>
    </w:pPr>
    <w:rPr>
      <w:rFonts w:ascii="Calibri" w:hAnsi="Calibri"/>
      <w:szCs w:val="22"/>
    </w:rPr>
  </w:style>
  <w:style w:type="paragraph" w:customStyle="1" w:styleId="231">
    <w:name w:val="正文文本缩进 311"/>
    <w:basedOn w:val="1"/>
    <w:link w:val="232"/>
    <w:qFormat/>
    <w:uiPriority w:val="0"/>
    <w:pPr>
      <w:spacing w:line="400" w:lineRule="exact"/>
      <w:ind w:left="360"/>
    </w:pPr>
  </w:style>
  <w:style w:type="character" w:customStyle="1" w:styleId="232">
    <w:name w:val="正文文本缩进 3 Char"/>
    <w:link w:val="231"/>
    <w:qFormat/>
    <w:uiPriority w:val="0"/>
    <w:rPr>
      <w:rFonts w:eastAsia="宋体"/>
      <w:sz w:val="24"/>
      <w:szCs w:val="24"/>
      <w:lang w:val="en-US" w:eastAsia="zh-CN" w:bidi="ar-SA"/>
    </w:rPr>
  </w:style>
  <w:style w:type="paragraph" w:customStyle="1" w:styleId="233">
    <w:name w:val="目录 21"/>
    <w:basedOn w:val="1"/>
    <w:next w:val="1"/>
    <w:qFormat/>
    <w:uiPriority w:val="39"/>
    <w:pPr>
      <w:ind w:left="420"/>
    </w:pPr>
  </w:style>
  <w:style w:type="paragraph" w:customStyle="1" w:styleId="234">
    <w:name w:val="目录 91"/>
    <w:basedOn w:val="1"/>
    <w:next w:val="1"/>
    <w:qFormat/>
    <w:uiPriority w:val="39"/>
    <w:pPr>
      <w:ind w:left="3360"/>
    </w:pPr>
    <w:rPr>
      <w:rFonts w:ascii="Calibri" w:hAnsi="Calibri"/>
      <w:szCs w:val="22"/>
    </w:rPr>
  </w:style>
  <w:style w:type="paragraph" w:customStyle="1" w:styleId="235">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36">
    <w:name w:val="HTML 预设格式1"/>
    <w:basedOn w:val="1"/>
    <w:link w:val="23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7">
    <w:name w:val="HTML 预设格式 Char"/>
    <w:link w:val="236"/>
    <w:qFormat/>
    <w:uiPriority w:val="99"/>
    <w:rPr>
      <w:rFonts w:ascii="宋体" w:hAnsi="宋体" w:cs="宋体"/>
      <w:sz w:val="24"/>
      <w:szCs w:val="24"/>
    </w:rPr>
  </w:style>
  <w:style w:type="paragraph" w:customStyle="1" w:styleId="238">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39">
    <w:name w:val="标题1"/>
    <w:basedOn w:val="1"/>
    <w:next w:val="1"/>
    <w:link w:val="240"/>
    <w:qFormat/>
    <w:uiPriority w:val="0"/>
    <w:pPr>
      <w:spacing w:before="240" w:after="60"/>
      <w:jc w:val="center"/>
      <w:outlineLvl w:val="0"/>
    </w:pPr>
    <w:rPr>
      <w:rFonts w:ascii="Cambria" w:hAnsi="Cambria"/>
      <w:b/>
      <w:bCs/>
      <w:sz w:val="32"/>
      <w:szCs w:val="32"/>
    </w:rPr>
  </w:style>
  <w:style w:type="character" w:customStyle="1" w:styleId="240">
    <w:name w:val="标题 Char"/>
    <w:link w:val="239"/>
    <w:qFormat/>
    <w:uiPriority w:val="0"/>
    <w:rPr>
      <w:rFonts w:ascii="Cambria" w:hAnsi="Cambria" w:cs="Times New Roman"/>
      <w:b/>
      <w:bCs/>
      <w:sz w:val="32"/>
      <w:szCs w:val="32"/>
    </w:rPr>
  </w:style>
  <w:style w:type="paragraph" w:customStyle="1" w:styleId="241">
    <w:name w:val="批注主题1"/>
    <w:basedOn w:val="199"/>
    <w:next w:val="199"/>
    <w:link w:val="242"/>
    <w:qFormat/>
    <w:uiPriority w:val="0"/>
    <w:rPr>
      <w:b/>
      <w:bCs/>
      <w:sz w:val="21"/>
    </w:rPr>
  </w:style>
  <w:style w:type="character" w:customStyle="1" w:styleId="242">
    <w:name w:val="批注主题 Char"/>
    <w:link w:val="241"/>
    <w:qFormat/>
    <w:uiPriority w:val="0"/>
    <w:rPr>
      <w:b/>
      <w:bCs/>
      <w:sz w:val="21"/>
      <w:szCs w:val="24"/>
    </w:rPr>
  </w:style>
  <w:style w:type="paragraph" w:customStyle="1" w:styleId="243">
    <w:name w:val="正文首行缩进1"/>
    <w:basedOn w:val="203"/>
    <w:unhideWhenUsed/>
    <w:qFormat/>
    <w:uiPriority w:val="99"/>
    <w:pPr>
      <w:ind w:firstLine="420"/>
    </w:pPr>
  </w:style>
  <w:style w:type="paragraph" w:customStyle="1" w:styleId="244">
    <w:name w:val="正文首行缩进 21"/>
    <w:basedOn w:val="205"/>
    <w:qFormat/>
    <w:uiPriority w:val="0"/>
    <w:pPr>
      <w:spacing w:after="120" w:line="240" w:lineRule="auto"/>
      <w:ind w:left="420" w:firstLine="420"/>
    </w:pPr>
    <w:rPr>
      <w:rFonts w:cs="宋体"/>
      <w:sz w:val="21"/>
      <w:szCs w:val="21"/>
    </w:rPr>
  </w:style>
  <w:style w:type="table" w:customStyle="1" w:styleId="245">
    <w:name w:val="网格型11"/>
    <w:basedOn w:val="183"/>
    <w:qFormat/>
    <w:uiPriority w:val="0"/>
    <w:pPr>
      <w:widowControl w:val="0"/>
      <w:jc w:val="both"/>
    </w:pPr>
  </w:style>
  <w:style w:type="character" w:customStyle="1" w:styleId="246">
    <w:name w:val="要点1"/>
    <w:basedOn w:val="182"/>
    <w:link w:val="1"/>
    <w:qFormat/>
    <w:uiPriority w:val="0"/>
    <w:rPr>
      <w:rFonts w:cs="Times New Roman"/>
      <w:b/>
    </w:rPr>
  </w:style>
  <w:style w:type="character" w:customStyle="1" w:styleId="247">
    <w:name w:val="页码1"/>
    <w:basedOn w:val="182"/>
    <w:link w:val="1"/>
    <w:qFormat/>
    <w:uiPriority w:val="0"/>
  </w:style>
  <w:style w:type="character" w:customStyle="1" w:styleId="248">
    <w:name w:val="已访问的超链接1"/>
    <w:basedOn w:val="182"/>
    <w:link w:val="1"/>
    <w:qFormat/>
    <w:uiPriority w:val="99"/>
    <w:rPr>
      <w:color w:val="800080"/>
      <w:u w:val="none"/>
    </w:rPr>
  </w:style>
  <w:style w:type="character" w:customStyle="1" w:styleId="249">
    <w:name w:val="强调1"/>
    <w:link w:val="1"/>
    <w:qFormat/>
    <w:uiPriority w:val="0"/>
    <w:rPr>
      <w:rFonts w:ascii="Times New Roman" w:hAnsi="Times New Roman" w:cs="Times New Roman"/>
      <w:i/>
    </w:rPr>
  </w:style>
  <w:style w:type="character" w:customStyle="1" w:styleId="250">
    <w:name w:val="HTML 定义1"/>
    <w:basedOn w:val="182"/>
    <w:link w:val="1"/>
    <w:qFormat/>
    <w:uiPriority w:val="0"/>
  </w:style>
  <w:style w:type="character" w:customStyle="1" w:styleId="251">
    <w:name w:val="HTML 打字机1"/>
    <w:basedOn w:val="182"/>
    <w:link w:val="1"/>
    <w:qFormat/>
    <w:uiPriority w:val="0"/>
    <w:rPr>
      <w:rFonts w:ascii="monospace" w:hAnsi="monospace" w:eastAsia="monospace" w:cs="monospace"/>
      <w:sz w:val="20"/>
    </w:rPr>
  </w:style>
  <w:style w:type="character" w:customStyle="1" w:styleId="252">
    <w:name w:val="HTML 缩写1"/>
    <w:basedOn w:val="182"/>
    <w:link w:val="1"/>
    <w:qFormat/>
    <w:uiPriority w:val="0"/>
  </w:style>
  <w:style w:type="character" w:customStyle="1" w:styleId="253">
    <w:name w:val="HTML 变量1"/>
    <w:basedOn w:val="182"/>
    <w:link w:val="1"/>
    <w:qFormat/>
    <w:uiPriority w:val="0"/>
  </w:style>
  <w:style w:type="character" w:customStyle="1" w:styleId="254">
    <w:name w:val="超链接1"/>
    <w:basedOn w:val="182"/>
    <w:link w:val="1"/>
    <w:qFormat/>
    <w:uiPriority w:val="99"/>
    <w:rPr>
      <w:color w:val="0000FF"/>
      <w:u w:val="none"/>
    </w:rPr>
  </w:style>
  <w:style w:type="character" w:customStyle="1" w:styleId="255">
    <w:name w:val="HTML 代码1"/>
    <w:basedOn w:val="182"/>
    <w:link w:val="1"/>
    <w:qFormat/>
    <w:uiPriority w:val="0"/>
    <w:rPr>
      <w:rFonts w:ascii="monospace" w:hAnsi="monospace" w:eastAsia="monospace" w:cs="monospace"/>
      <w:sz w:val="20"/>
    </w:rPr>
  </w:style>
  <w:style w:type="character" w:customStyle="1" w:styleId="256">
    <w:name w:val="批注引用1"/>
    <w:link w:val="1"/>
    <w:qFormat/>
    <w:uiPriority w:val="0"/>
    <w:rPr>
      <w:sz w:val="21"/>
      <w:szCs w:val="21"/>
    </w:rPr>
  </w:style>
  <w:style w:type="character" w:customStyle="1" w:styleId="257">
    <w:name w:val="HTML 引文1"/>
    <w:basedOn w:val="182"/>
    <w:link w:val="1"/>
    <w:qFormat/>
    <w:uiPriority w:val="0"/>
  </w:style>
  <w:style w:type="character" w:customStyle="1" w:styleId="258">
    <w:name w:val="HTML 键盘1"/>
    <w:basedOn w:val="182"/>
    <w:link w:val="1"/>
    <w:qFormat/>
    <w:uiPriority w:val="0"/>
    <w:rPr>
      <w:rFonts w:ascii="monospace" w:hAnsi="monospace" w:eastAsia="monospace" w:cs="monospace"/>
      <w:sz w:val="20"/>
    </w:rPr>
  </w:style>
  <w:style w:type="character" w:customStyle="1" w:styleId="259">
    <w:name w:val="HTML 样本1"/>
    <w:basedOn w:val="182"/>
    <w:link w:val="1"/>
    <w:qFormat/>
    <w:uiPriority w:val="0"/>
    <w:rPr>
      <w:rFonts w:ascii="monospace" w:hAnsi="monospace" w:eastAsia="monospace" w:cs="monospace"/>
    </w:rPr>
  </w:style>
  <w:style w:type="paragraph" w:customStyle="1" w:styleId="260">
    <w:name w:val="正文1"/>
    <w:basedOn w:val="261"/>
    <w:next w:val="1"/>
    <w:qFormat/>
    <w:uiPriority w:val="0"/>
    <w:pPr>
      <w:spacing w:line="500" w:lineRule="exact"/>
      <w:ind w:firstLine="0"/>
    </w:pPr>
    <w:rPr>
      <w:rFonts w:hAnsi="新宋体"/>
    </w:rPr>
  </w:style>
  <w:style w:type="paragraph" w:customStyle="1" w:styleId="261">
    <w:name w:val="正文缩进1"/>
    <w:basedOn w:val="1"/>
    <w:qFormat/>
    <w:uiPriority w:val="0"/>
    <w:pPr>
      <w:spacing w:line="360" w:lineRule="atLeast"/>
      <w:ind w:firstLine="420"/>
    </w:pPr>
    <w:rPr>
      <w:szCs w:val="20"/>
    </w:rPr>
  </w:style>
  <w:style w:type="paragraph" w:customStyle="1" w:styleId="262">
    <w:name w:val="首行缩进"/>
    <w:basedOn w:val="1"/>
    <w:qFormat/>
    <w:uiPriority w:val="0"/>
    <w:pPr>
      <w:ind w:firstLine="480"/>
    </w:pPr>
    <w:rPr>
      <w:lang w:val="zh-CN"/>
    </w:rPr>
  </w:style>
  <w:style w:type="paragraph" w:customStyle="1" w:styleId="263">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264">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65">
    <w:name w:val="表格标题 (2) + MingLiU"/>
    <w:basedOn w:val="266"/>
    <w:link w:val="1"/>
    <w:qFormat/>
    <w:uiPriority w:val="99"/>
    <w:rPr>
      <w:rFonts w:ascii="MingLiU" w:eastAsia="MingLiU" w:cs="MingLiU"/>
      <w:spacing w:val="10"/>
      <w:sz w:val="26"/>
      <w:szCs w:val="26"/>
    </w:rPr>
  </w:style>
  <w:style w:type="character" w:customStyle="1" w:styleId="266">
    <w:name w:val="表格标题 (2)_"/>
    <w:basedOn w:val="182"/>
    <w:link w:val="267"/>
    <w:qFormat/>
    <w:uiPriority w:val="99"/>
    <w:rPr>
      <w:rFonts w:ascii="MS Mincho" w:eastAsia="MS Mincho" w:cs="MS Mincho"/>
      <w:sz w:val="27"/>
      <w:szCs w:val="27"/>
      <w:shd w:val="clear" w:color="auto" w:fill="FFFFFF"/>
    </w:rPr>
  </w:style>
  <w:style w:type="paragraph" w:customStyle="1" w:styleId="267">
    <w:name w:val="表格标题 (2)"/>
    <w:basedOn w:val="1"/>
    <w:link w:val="266"/>
    <w:qFormat/>
    <w:uiPriority w:val="99"/>
    <w:pPr>
      <w:shd w:val="clear" w:color="auto" w:fill="FFFFFF"/>
      <w:spacing w:line="240" w:lineRule="atLeast"/>
      <w:jc w:val="left"/>
    </w:pPr>
    <w:rPr>
      <w:rFonts w:ascii="MS Mincho" w:eastAsia="MS Mincho" w:cs="MS Mincho"/>
      <w:sz w:val="27"/>
      <w:szCs w:val="27"/>
    </w:rPr>
  </w:style>
  <w:style w:type="character" w:customStyle="1" w:styleId="268">
    <w:name w:val="Footer Char"/>
    <w:link w:val="1"/>
    <w:qFormat/>
    <w:uiPriority w:val="0"/>
    <w:rPr>
      <w:rFonts w:eastAsia="宋体"/>
      <w:sz w:val="18"/>
      <w:szCs w:val="18"/>
      <w:lang w:val="en-US" w:eastAsia="zh-CN" w:bidi="ar-SA"/>
    </w:rPr>
  </w:style>
  <w:style w:type="character" w:customStyle="1" w:styleId="269">
    <w:name w:val="Balloon Text Char"/>
    <w:link w:val="1"/>
    <w:qFormat/>
    <w:uiPriority w:val="0"/>
    <w:rPr>
      <w:sz w:val="18"/>
      <w:lang w:bidi="ar-SA"/>
    </w:rPr>
  </w:style>
  <w:style w:type="character" w:customStyle="1" w:styleId="270">
    <w:name w:val="书籍标题"/>
    <w:basedOn w:val="182"/>
    <w:link w:val="1"/>
    <w:qFormat/>
    <w:uiPriority w:val="0"/>
    <w:rPr>
      <w:b/>
      <w:smallCaps/>
      <w:spacing w:val="5"/>
    </w:rPr>
  </w:style>
  <w:style w:type="character" w:customStyle="1" w:styleId="271">
    <w:name w:val="Char Char6"/>
    <w:link w:val="1"/>
    <w:qFormat/>
    <w:uiPriority w:val="0"/>
    <w:rPr>
      <w:rFonts w:eastAsia="宋体"/>
      <w:b/>
      <w:bCs/>
      <w:sz w:val="32"/>
      <w:szCs w:val="44"/>
      <w:lang w:val="en-US" w:eastAsia="zh-CN" w:bidi="ar-SA"/>
    </w:rPr>
  </w:style>
  <w:style w:type="character" w:customStyle="1" w:styleId="272">
    <w:name w:val="脚注文本 Char1"/>
    <w:basedOn w:val="182"/>
    <w:link w:val="1"/>
    <w:qFormat/>
    <w:uiPriority w:val="0"/>
    <w:rPr>
      <w:sz w:val="18"/>
      <w:szCs w:val="18"/>
    </w:rPr>
  </w:style>
  <w:style w:type="character" w:customStyle="1" w:styleId="273">
    <w:name w:val="批注文字 Char2"/>
    <w:link w:val="1"/>
    <w:qFormat/>
    <w:uiPriority w:val="0"/>
    <w:rPr>
      <w:rFonts w:eastAsia="宋体"/>
      <w:sz w:val="21"/>
      <w:szCs w:val="24"/>
      <w:lang w:val="en-US" w:eastAsia="zh-CN" w:bidi="ar-SA"/>
    </w:rPr>
  </w:style>
  <w:style w:type="character" w:customStyle="1" w:styleId="274">
    <w:name w:val="明显引用 Char"/>
    <w:basedOn w:val="182"/>
    <w:link w:val="275"/>
    <w:qFormat/>
    <w:uiPriority w:val="0"/>
    <w:rPr>
      <w:b/>
      <w:i/>
      <w:color w:val="4F81BD"/>
      <w:sz w:val="24"/>
    </w:rPr>
  </w:style>
  <w:style w:type="paragraph" w:customStyle="1" w:styleId="275">
    <w:name w:val="明显引用"/>
    <w:basedOn w:val="1"/>
    <w:next w:val="1"/>
    <w:link w:val="274"/>
    <w:qFormat/>
    <w:uiPriority w:val="0"/>
    <w:pPr>
      <w:pBdr>
        <w:bottom w:val="single" w:color="4F81BD" w:sz="4" w:space="4"/>
      </w:pBdr>
      <w:spacing w:before="200" w:after="280"/>
      <w:ind w:left="936" w:right="936"/>
    </w:pPr>
    <w:rPr>
      <w:b/>
      <w:i/>
      <w:color w:val="4F81BD"/>
      <w:sz w:val="24"/>
      <w:szCs w:val="20"/>
    </w:rPr>
  </w:style>
  <w:style w:type="character" w:customStyle="1" w:styleId="276">
    <w:name w:val="hover2"/>
    <w:basedOn w:val="182"/>
    <w:link w:val="1"/>
    <w:qFormat/>
    <w:uiPriority w:val="0"/>
    <w:rPr>
      <w:color w:val="5FB878"/>
    </w:rPr>
  </w:style>
  <w:style w:type="character" w:customStyle="1" w:styleId="277">
    <w:name w:val="Heading 3 Char1"/>
    <w:link w:val="1"/>
    <w:qFormat/>
    <w:uiPriority w:val="0"/>
    <w:rPr>
      <w:rFonts w:eastAsia="宋体"/>
      <w:b/>
      <w:bCs/>
      <w:sz w:val="24"/>
      <w:szCs w:val="32"/>
      <w:lang w:val="en-US" w:eastAsia="zh-CN" w:bidi="ar-SA"/>
    </w:rPr>
  </w:style>
  <w:style w:type="character" w:customStyle="1" w:styleId="278">
    <w:name w:val="明显参考"/>
    <w:basedOn w:val="182"/>
    <w:link w:val="1"/>
    <w:qFormat/>
    <w:uiPriority w:val="0"/>
    <w:rPr>
      <w:b/>
      <w:smallCaps/>
      <w:color w:val="C0504D"/>
      <w:spacing w:val="5"/>
      <w:u w:val="single"/>
    </w:rPr>
  </w:style>
  <w:style w:type="character" w:customStyle="1" w:styleId="279">
    <w:name w:val="标题 Char2"/>
    <w:link w:val="1"/>
    <w:qFormat/>
    <w:uiPriority w:val="0"/>
    <w:rPr>
      <w:rFonts w:ascii="Cambria" w:hAnsi="Cambria" w:eastAsia="宋体" w:cs="Times New Roman"/>
      <w:b/>
      <w:bCs/>
      <w:sz w:val="32"/>
      <w:szCs w:val="32"/>
    </w:rPr>
  </w:style>
  <w:style w:type="character" w:customStyle="1" w:styleId="280">
    <w:name w:val="Char Char19"/>
    <w:link w:val="1"/>
    <w:qFormat/>
    <w:uiPriority w:val="0"/>
    <w:rPr>
      <w:rFonts w:ascii="Arial" w:hAnsi="Arial" w:eastAsia="宋体" w:cs="Times New Roman"/>
      <w:b/>
      <w:bCs/>
      <w:szCs w:val="28"/>
    </w:rPr>
  </w:style>
  <w:style w:type="character" w:customStyle="1" w:styleId="281">
    <w:name w:val="页眉或页脚"/>
    <w:basedOn w:val="282"/>
    <w:link w:val="1"/>
    <w:qFormat/>
    <w:uiPriority w:val="99"/>
  </w:style>
  <w:style w:type="character" w:customStyle="1" w:styleId="282">
    <w:name w:val="页眉或页脚_"/>
    <w:basedOn w:val="182"/>
    <w:link w:val="283"/>
    <w:qFormat/>
    <w:uiPriority w:val="99"/>
    <w:rPr>
      <w:rFonts w:ascii="MingLiU" w:eastAsia="MingLiU" w:cs="MingLiU"/>
      <w:spacing w:val="10"/>
      <w:sz w:val="26"/>
      <w:szCs w:val="26"/>
      <w:shd w:val="clear" w:color="auto" w:fill="FFFFFF"/>
    </w:rPr>
  </w:style>
  <w:style w:type="paragraph" w:customStyle="1" w:styleId="283">
    <w:name w:val="页眉或页脚1"/>
    <w:basedOn w:val="1"/>
    <w:link w:val="282"/>
    <w:qFormat/>
    <w:uiPriority w:val="99"/>
    <w:pPr>
      <w:shd w:val="clear" w:color="auto" w:fill="FFFFFF"/>
      <w:spacing w:line="240" w:lineRule="atLeast"/>
      <w:jc w:val="left"/>
    </w:pPr>
    <w:rPr>
      <w:rFonts w:ascii="MingLiU" w:eastAsia="MingLiU" w:cs="MingLiU"/>
      <w:spacing w:val="10"/>
      <w:sz w:val="26"/>
      <w:szCs w:val="26"/>
    </w:rPr>
  </w:style>
  <w:style w:type="character" w:customStyle="1" w:styleId="284">
    <w:name w:val="Font Style60"/>
    <w:basedOn w:val="182"/>
    <w:link w:val="1"/>
    <w:qFormat/>
    <w:uiPriority w:val="0"/>
    <w:rPr>
      <w:rFonts w:ascii="宋体" w:hAnsi="宋体" w:cs="宋体"/>
      <w:b/>
      <w:bCs/>
      <w:sz w:val="26"/>
      <w:szCs w:val="26"/>
    </w:rPr>
  </w:style>
  <w:style w:type="character" w:customStyle="1" w:styleId="285">
    <w:name w:val="textcontents"/>
    <w:basedOn w:val="182"/>
    <w:link w:val="1"/>
    <w:qFormat/>
    <w:uiPriority w:val="0"/>
    <w:rPr>
      <w:rFonts w:cs="Times New Roman"/>
    </w:rPr>
  </w:style>
  <w:style w:type="character" w:customStyle="1" w:styleId="286">
    <w:name w:val="Heading 1 Char"/>
    <w:link w:val="1"/>
    <w:qFormat/>
    <w:uiPriority w:val="0"/>
    <w:rPr>
      <w:rFonts w:eastAsia="宋体"/>
      <w:b/>
      <w:bCs/>
      <w:sz w:val="32"/>
      <w:szCs w:val="44"/>
      <w:lang w:val="en-US" w:eastAsia="zh-CN" w:bidi="ar-SA"/>
    </w:rPr>
  </w:style>
  <w:style w:type="character" w:customStyle="1" w:styleId="287">
    <w:name w:val="标题 3 Char"/>
    <w:link w:val="1"/>
    <w:qFormat/>
    <w:uiPriority w:val="0"/>
    <w:rPr>
      <w:b/>
      <w:bCs/>
      <w:sz w:val="32"/>
      <w:szCs w:val="32"/>
    </w:rPr>
  </w:style>
  <w:style w:type="character" w:customStyle="1" w:styleId="288">
    <w:name w:val="Heading 5 Char"/>
    <w:link w:val="1"/>
    <w:qFormat/>
    <w:uiPriority w:val="0"/>
    <w:rPr>
      <w:rFonts w:eastAsia="宋体"/>
      <w:b/>
      <w:bCs/>
      <w:sz w:val="28"/>
      <w:szCs w:val="28"/>
      <w:lang w:val="en-US" w:eastAsia="zh-CN" w:bidi="ar-SA"/>
    </w:rPr>
  </w:style>
  <w:style w:type="character" w:customStyle="1" w:styleId="289">
    <w:name w:val="纯文本 Char2"/>
    <w:link w:val="1"/>
    <w:semiHidden/>
    <w:qFormat/>
    <w:uiPriority w:val="0"/>
    <w:rPr>
      <w:rFonts w:ascii="宋体" w:hAnsi="Courier New" w:eastAsia="宋体" w:cs="Courier New"/>
      <w:szCs w:val="21"/>
    </w:rPr>
  </w:style>
  <w:style w:type="character" w:customStyle="1" w:styleId="290">
    <w:name w:val="Footnote Text Char"/>
    <w:link w:val="1"/>
    <w:qFormat/>
    <w:uiPriority w:val="0"/>
    <w:rPr>
      <w:rFonts w:eastAsia="宋体"/>
      <w:sz w:val="18"/>
      <w:lang w:val="en-US" w:eastAsia="zh-CN" w:bidi="ar-SA"/>
    </w:rPr>
  </w:style>
  <w:style w:type="character" w:customStyle="1" w:styleId="291">
    <w:name w:val="Heading 4 Char"/>
    <w:link w:val="1"/>
    <w:qFormat/>
    <w:uiPriority w:val="0"/>
    <w:rPr>
      <w:rFonts w:ascii="Arial" w:hAnsi="Arial" w:eastAsia="宋体"/>
      <w:b/>
      <w:bCs/>
      <w:sz w:val="21"/>
      <w:szCs w:val="28"/>
      <w:lang w:val="en-US" w:eastAsia="zh-CN" w:bidi="ar-SA"/>
    </w:rPr>
  </w:style>
  <w:style w:type="character" w:customStyle="1" w:styleId="292">
    <w:name w:val="日期 Char1"/>
    <w:link w:val="1"/>
    <w:qFormat/>
    <w:uiPriority w:val="0"/>
    <w:rPr>
      <w:rFonts w:ascii="Times New Roman" w:hAnsi="Times New Roman" w:eastAsia="宋体" w:cs="Times New Roman"/>
      <w:szCs w:val="24"/>
    </w:rPr>
  </w:style>
  <w:style w:type="character" w:customStyle="1" w:styleId="293">
    <w:name w:val="二级目录 Char"/>
    <w:link w:val="294"/>
    <w:qFormat/>
    <w:uiPriority w:val="0"/>
    <w:rPr>
      <w:rFonts w:eastAsia="Times New Roman"/>
      <w:b/>
      <w:sz w:val="30"/>
      <w:szCs w:val="28"/>
      <w:lang w:val="en-US" w:eastAsia="zh-CN" w:bidi="ar-SA"/>
    </w:rPr>
  </w:style>
  <w:style w:type="paragraph" w:customStyle="1" w:styleId="294">
    <w:name w:val="二级目录"/>
    <w:next w:val="1"/>
    <w:link w:val="293"/>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295">
    <w:name w:val="bigfont"/>
    <w:basedOn w:val="182"/>
    <w:link w:val="1"/>
    <w:qFormat/>
    <w:uiPriority w:val="99"/>
    <w:rPr>
      <w:rFonts w:cs="Times New Roman"/>
    </w:rPr>
  </w:style>
  <w:style w:type="character" w:customStyle="1" w:styleId="296">
    <w:name w:val="批注主题 Char1"/>
    <w:link w:val="1"/>
    <w:qFormat/>
    <w:uiPriority w:val="0"/>
    <w:rPr>
      <w:rFonts w:ascii="Times New Roman" w:hAnsi="Times New Roman" w:eastAsia="宋体" w:cs="Times New Roman"/>
      <w:b/>
      <w:bCs/>
      <w:szCs w:val="24"/>
    </w:rPr>
  </w:style>
  <w:style w:type="character" w:customStyle="1" w:styleId="297">
    <w:name w:val="Plain Text Char"/>
    <w:link w:val="1"/>
    <w:qFormat/>
    <w:uiPriority w:val="0"/>
    <w:rPr>
      <w:rFonts w:ascii="宋体" w:hAnsi="Courier New" w:eastAsia="宋体"/>
      <w:sz w:val="24"/>
      <w:lang w:bidi="ar-SA"/>
    </w:rPr>
  </w:style>
  <w:style w:type="character" w:customStyle="1" w:styleId="298">
    <w:name w:val="Header Char"/>
    <w:link w:val="1"/>
    <w:qFormat/>
    <w:uiPriority w:val="0"/>
    <w:rPr>
      <w:rFonts w:eastAsia="宋体"/>
      <w:sz w:val="18"/>
      <w:szCs w:val="18"/>
      <w:lang w:val="en-US" w:eastAsia="zh-CN" w:bidi="ar-SA"/>
    </w:rPr>
  </w:style>
  <w:style w:type="character" w:customStyle="1" w:styleId="299">
    <w:name w:val="正文文本 + MS Mincho8"/>
    <w:basedOn w:val="300"/>
    <w:link w:val="1"/>
    <w:qFormat/>
    <w:uiPriority w:val="99"/>
    <w:rPr>
      <w:rFonts w:ascii="MS Mincho" w:eastAsia="MS Mincho" w:cs="MS Mincho"/>
      <w:spacing w:val="0"/>
      <w:sz w:val="27"/>
      <w:szCs w:val="27"/>
      <w:lang w:val="en-US" w:eastAsia="en-US"/>
    </w:rPr>
  </w:style>
  <w:style w:type="character" w:customStyle="1" w:styleId="300">
    <w:name w:val="正文文本 Char1"/>
    <w:basedOn w:val="182"/>
    <w:link w:val="1"/>
    <w:qFormat/>
    <w:uiPriority w:val="0"/>
    <w:rPr>
      <w:rFonts w:ascii="MingLiU" w:eastAsia="MingLiU" w:cs="MingLiU"/>
      <w:spacing w:val="10"/>
      <w:sz w:val="22"/>
      <w:shd w:val="clear" w:color="auto" w:fill="FFFFFF"/>
    </w:rPr>
  </w:style>
  <w:style w:type="character" w:customStyle="1" w:styleId="301">
    <w:name w:val="Comment Subject Char"/>
    <w:link w:val="1"/>
    <w:qFormat/>
    <w:uiPriority w:val="0"/>
    <w:rPr>
      <w:b/>
      <w:sz w:val="24"/>
      <w:lang w:bidi="ar-SA"/>
    </w:rPr>
  </w:style>
  <w:style w:type="character" w:customStyle="1" w:styleId="302">
    <w:name w:val="引用 Char1"/>
    <w:basedOn w:val="182"/>
    <w:link w:val="1"/>
    <w:qFormat/>
    <w:uiPriority w:val="29"/>
    <w:rPr>
      <w:i/>
      <w:iCs/>
      <w:color w:val="000000"/>
      <w:sz w:val="21"/>
      <w:szCs w:val="24"/>
    </w:rPr>
  </w:style>
  <w:style w:type="character" w:customStyle="1" w:styleId="303">
    <w:name w:val="Char Char91"/>
    <w:link w:val="1"/>
    <w:qFormat/>
    <w:uiPriority w:val="0"/>
    <w:rPr>
      <w:rFonts w:eastAsia="宋体"/>
      <w:b/>
      <w:bCs/>
      <w:sz w:val="32"/>
      <w:szCs w:val="44"/>
      <w:lang w:val="en-US" w:eastAsia="zh-CN" w:bidi="ar-SA"/>
    </w:rPr>
  </w:style>
  <w:style w:type="character" w:customStyle="1" w:styleId="304">
    <w:name w:val="正文文本 + MS Mincho"/>
    <w:basedOn w:val="300"/>
    <w:link w:val="1"/>
    <w:qFormat/>
    <w:uiPriority w:val="99"/>
  </w:style>
  <w:style w:type="character" w:customStyle="1" w:styleId="305">
    <w:name w:val="sub_title2"/>
    <w:basedOn w:val="182"/>
    <w:link w:val="1"/>
    <w:qFormat/>
    <w:uiPriority w:val="0"/>
  </w:style>
  <w:style w:type="character" w:customStyle="1" w:styleId="306">
    <w:name w:val="批注文字 Char Char"/>
    <w:link w:val="1"/>
    <w:qFormat/>
    <w:uiPriority w:val="0"/>
    <w:rPr>
      <w:rFonts w:eastAsia="宋体"/>
      <w:sz w:val="21"/>
      <w:szCs w:val="24"/>
      <w:lang w:bidi="ar-SA"/>
    </w:rPr>
  </w:style>
  <w:style w:type="character" w:customStyle="1" w:styleId="307">
    <w:name w:val="标题 Char1"/>
    <w:link w:val="1"/>
    <w:qFormat/>
    <w:uiPriority w:val="10"/>
    <w:rPr>
      <w:rFonts w:ascii="Cambria" w:hAnsi="Cambria" w:eastAsia="宋体" w:cs="Times New Roman"/>
      <w:b/>
      <w:bCs/>
      <w:sz w:val="32"/>
      <w:szCs w:val="32"/>
    </w:rPr>
  </w:style>
  <w:style w:type="character" w:customStyle="1" w:styleId="308">
    <w:name w:val="Char Char22"/>
    <w:link w:val="1"/>
    <w:qFormat/>
    <w:uiPriority w:val="0"/>
    <w:rPr>
      <w:rFonts w:ascii="Times New Roman" w:hAnsi="Times New Roman" w:eastAsia="宋体" w:cs="Times New Roman"/>
      <w:b/>
      <w:bCs/>
      <w:sz w:val="32"/>
      <w:szCs w:val="44"/>
    </w:rPr>
  </w:style>
  <w:style w:type="character" w:customStyle="1" w:styleId="309">
    <w:name w:val="明显引用 Char Char"/>
    <w:basedOn w:val="182"/>
    <w:link w:val="1"/>
    <w:qFormat/>
    <w:uiPriority w:val="0"/>
    <w:rPr>
      <w:b/>
      <w:i/>
      <w:color w:val="4F81BD"/>
      <w:sz w:val="24"/>
    </w:rPr>
  </w:style>
  <w:style w:type="character" w:customStyle="1" w:styleId="310">
    <w:name w:val="Char Char24"/>
    <w:link w:val="1"/>
    <w:qFormat/>
    <w:uiPriority w:val="0"/>
    <w:rPr>
      <w:rFonts w:eastAsia="宋体"/>
      <w:b/>
      <w:bCs/>
      <w:sz w:val="32"/>
      <w:szCs w:val="44"/>
      <w:lang w:val="en-US" w:eastAsia="zh-CN" w:bidi="ar-SA"/>
    </w:rPr>
  </w:style>
  <w:style w:type="character" w:customStyle="1" w:styleId="311">
    <w:name w:val="Quote Char"/>
    <w:link w:val="312"/>
    <w:qFormat/>
    <w:uiPriority w:val="0"/>
    <w:rPr>
      <w:i/>
      <w:color w:val="000000"/>
      <w:sz w:val="22"/>
    </w:rPr>
  </w:style>
  <w:style w:type="paragraph" w:styleId="312">
    <w:name w:val="Quote"/>
    <w:basedOn w:val="1"/>
    <w:next w:val="1"/>
    <w:link w:val="311"/>
    <w:qFormat/>
    <w:uiPriority w:val="0"/>
    <w:rPr>
      <w:i/>
      <w:color w:val="000000"/>
      <w:sz w:val="22"/>
      <w:szCs w:val="20"/>
    </w:rPr>
  </w:style>
  <w:style w:type="character" w:customStyle="1" w:styleId="313">
    <w:name w:val="Char Char Char"/>
    <w:link w:val="314"/>
    <w:qFormat/>
    <w:uiPriority w:val="0"/>
    <w:rPr>
      <w:rFonts w:ascii="Tahoma" w:hAnsi="Tahoma"/>
      <w:sz w:val="24"/>
    </w:rPr>
  </w:style>
  <w:style w:type="paragraph" w:customStyle="1" w:styleId="314">
    <w:name w:val="Char"/>
    <w:basedOn w:val="1"/>
    <w:link w:val="313"/>
    <w:qFormat/>
    <w:uiPriority w:val="0"/>
    <w:rPr>
      <w:rFonts w:ascii="Tahoma" w:hAnsi="Tahoma"/>
      <w:szCs w:val="20"/>
    </w:rPr>
  </w:style>
  <w:style w:type="character" w:customStyle="1" w:styleId="315">
    <w:name w:val="表格标题 + MS Mincho"/>
    <w:basedOn w:val="316"/>
    <w:link w:val="1"/>
    <w:qFormat/>
    <w:uiPriority w:val="99"/>
    <w:rPr>
      <w:rFonts w:ascii="MS Mincho" w:eastAsia="MS Mincho" w:cs="MS Mincho"/>
      <w:spacing w:val="0"/>
      <w:sz w:val="27"/>
      <w:szCs w:val="27"/>
    </w:rPr>
  </w:style>
  <w:style w:type="character" w:customStyle="1" w:styleId="316">
    <w:name w:val="表格标题_"/>
    <w:basedOn w:val="182"/>
    <w:link w:val="317"/>
    <w:qFormat/>
    <w:uiPriority w:val="99"/>
    <w:rPr>
      <w:rFonts w:ascii="MingLiU" w:eastAsia="MingLiU" w:cs="MingLiU"/>
      <w:spacing w:val="10"/>
      <w:sz w:val="26"/>
      <w:szCs w:val="26"/>
      <w:shd w:val="clear" w:color="auto" w:fill="FFFFFF"/>
    </w:rPr>
  </w:style>
  <w:style w:type="paragraph" w:customStyle="1" w:styleId="317">
    <w:name w:val="表格标题"/>
    <w:basedOn w:val="1"/>
    <w:link w:val="316"/>
    <w:qFormat/>
    <w:uiPriority w:val="99"/>
    <w:pPr>
      <w:shd w:val="clear" w:color="auto" w:fill="FFFFFF"/>
      <w:spacing w:line="240" w:lineRule="atLeast"/>
      <w:jc w:val="left"/>
    </w:pPr>
    <w:rPr>
      <w:rFonts w:ascii="MingLiU" w:eastAsia="MingLiU" w:cs="MingLiU"/>
      <w:spacing w:val="10"/>
      <w:sz w:val="26"/>
      <w:szCs w:val="26"/>
    </w:rPr>
  </w:style>
  <w:style w:type="character" w:customStyle="1" w:styleId="318">
    <w:name w:val="批注文字 Char1"/>
    <w:link w:val="1"/>
    <w:qFormat/>
    <w:uiPriority w:val="0"/>
    <w:rPr>
      <w:rFonts w:ascii="Times New Roman" w:hAnsi="Times New Roman" w:eastAsia="宋体" w:cs="Times New Roman"/>
      <w:szCs w:val="24"/>
    </w:rPr>
  </w:style>
  <w:style w:type="character" w:customStyle="1" w:styleId="319">
    <w:name w:val="Comment Text Char"/>
    <w:link w:val="1"/>
    <w:qFormat/>
    <w:uiPriority w:val="0"/>
    <w:rPr>
      <w:rFonts w:cs="Times New Roman"/>
      <w:sz w:val="24"/>
      <w:szCs w:val="24"/>
    </w:rPr>
  </w:style>
  <w:style w:type="character" w:customStyle="1" w:styleId="320">
    <w:name w:val="标题 #3_"/>
    <w:basedOn w:val="182"/>
    <w:link w:val="321"/>
    <w:qFormat/>
    <w:uiPriority w:val="99"/>
    <w:rPr>
      <w:rFonts w:ascii="MingLiU" w:eastAsia="MingLiU" w:cs="MingLiU"/>
      <w:spacing w:val="10"/>
      <w:sz w:val="26"/>
      <w:szCs w:val="26"/>
      <w:shd w:val="clear" w:color="auto" w:fill="FFFFFF"/>
    </w:rPr>
  </w:style>
  <w:style w:type="paragraph" w:customStyle="1" w:styleId="321">
    <w:name w:val="标题 #3"/>
    <w:basedOn w:val="1"/>
    <w:link w:val="320"/>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22">
    <w:name w:val="Body Text Indent 2 Char"/>
    <w:link w:val="1"/>
    <w:qFormat/>
    <w:uiPriority w:val="0"/>
    <w:rPr>
      <w:rFonts w:eastAsia="宋体"/>
      <w:sz w:val="21"/>
      <w:szCs w:val="24"/>
      <w:lang w:val="en-US" w:eastAsia="zh-CN" w:bidi="ar-SA"/>
    </w:rPr>
  </w:style>
  <w:style w:type="character" w:customStyle="1" w:styleId="323">
    <w:name w:val="Char Char181"/>
    <w:link w:val="1"/>
    <w:qFormat/>
    <w:uiPriority w:val="0"/>
    <w:rPr>
      <w:b/>
      <w:bCs/>
      <w:sz w:val="44"/>
      <w:szCs w:val="44"/>
    </w:rPr>
  </w:style>
  <w:style w:type="character" w:customStyle="1" w:styleId="324">
    <w:name w:val=" Char Char23"/>
    <w:basedOn w:val="182"/>
    <w:link w:val="1"/>
    <w:qFormat/>
    <w:uiPriority w:val="0"/>
    <w:rPr>
      <w:rFonts w:ascii="Tahoma" w:hAnsi="Tahoma"/>
      <w:b/>
      <w:sz w:val="44"/>
      <w:szCs w:val="20"/>
    </w:rPr>
  </w:style>
  <w:style w:type="character" w:customStyle="1" w:styleId="325">
    <w:name w:val="hover1"/>
    <w:basedOn w:val="182"/>
    <w:link w:val="1"/>
    <w:qFormat/>
    <w:uiPriority w:val="0"/>
    <w:rPr>
      <w:color w:val="FFFFFF"/>
    </w:rPr>
  </w:style>
  <w:style w:type="character" w:customStyle="1" w:styleId="326">
    <w:name w:val="样式 Char"/>
    <w:link w:val="327"/>
    <w:qFormat/>
    <w:uiPriority w:val="0"/>
    <w:rPr>
      <w:rFonts w:ascii="宋体" w:hAnsi="宋体" w:cs="宋体"/>
      <w:sz w:val="24"/>
      <w:szCs w:val="24"/>
      <w:lang w:val="en-US" w:eastAsia="zh-CN" w:bidi="ar-SA"/>
    </w:rPr>
  </w:style>
  <w:style w:type="paragraph" w:customStyle="1" w:styleId="327">
    <w:name w:val="样式"/>
    <w:link w:val="326"/>
    <w:qFormat/>
    <w:uiPriority w:val="0"/>
    <w:pPr>
      <w:widowControl w:val="0"/>
    </w:pPr>
    <w:rPr>
      <w:rFonts w:hint="default" w:ascii="宋体" w:hAnsi="宋体" w:eastAsia="宋体" w:cs="宋体"/>
      <w:sz w:val="24"/>
      <w:szCs w:val="24"/>
      <w:lang w:val="en-US" w:eastAsia="zh-CN" w:bidi="ar-SA"/>
    </w:rPr>
  </w:style>
  <w:style w:type="character" w:customStyle="1" w:styleId="328">
    <w:name w:val="Char Char23"/>
    <w:link w:val="1"/>
    <w:qFormat/>
    <w:uiPriority w:val="0"/>
    <w:rPr>
      <w:rFonts w:eastAsia="宋体"/>
      <w:b/>
      <w:bCs/>
      <w:sz w:val="32"/>
      <w:szCs w:val="44"/>
      <w:lang w:val="en-US" w:eastAsia="zh-CN" w:bidi="ar-SA"/>
    </w:rPr>
  </w:style>
  <w:style w:type="character" w:customStyle="1" w:styleId="329">
    <w:name w:val="文档结构图 Char1"/>
    <w:link w:val="1"/>
    <w:qFormat/>
    <w:uiPriority w:val="0"/>
    <w:rPr>
      <w:rFonts w:ascii="宋体" w:hAnsi="Times New Roman" w:eastAsia="宋体" w:cs="Times New Roman"/>
      <w:sz w:val="18"/>
      <w:szCs w:val="18"/>
    </w:rPr>
  </w:style>
  <w:style w:type="character" w:customStyle="1" w:styleId="330">
    <w:name w:val="不明显参考"/>
    <w:basedOn w:val="182"/>
    <w:link w:val="1"/>
    <w:qFormat/>
    <w:uiPriority w:val="0"/>
    <w:rPr>
      <w:smallCaps/>
      <w:color w:val="C0504D"/>
      <w:u w:val="single"/>
    </w:rPr>
  </w:style>
  <w:style w:type="character" w:customStyle="1" w:styleId="331">
    <w:name w:val="正文文本 + 间距 2 pt"/>
    <w:basedOn w:val="300"/>
    <w:link w:val="1"/>
    <w:qFormat/>
    <w:uiPriority w:val="99"/>
  </w:style>
  <w:style w:type="character" w:customStyle="1" w:styleId="332">
    <w:name w:val="标题5 Char Char"/>
    <w:link w:val="333"/>
    <w:qFormat/>
    <w:uiPriority w:val="0"/>
    <w:rPr>
      <w:rFonts w:ascii="Arial" w:hAnsi="Arial"/>
      <w:b/>
      <w:sz w:val="32"/>
    </w:rPr>
  </w:style>
  <w:style w:type="paragraph" w:customStyle="1" w:styleId="333">
    <w:name w:val="标题5"/>
    <w:basedOn w:val="175"/>
    <w:link w:val="332"/>
    <w:qFormat/>
    <w:uiPriority w:val="0"/>
    <w:pPr>
      <w:tabs>
        <w:tab w:val="left" w:pos="720"/>
      </w:tabs>
      <w:spacing w:line="413" w:lineRule="auto"/>
    </w:pPr>
    <w:rPr>
      <w:rFonts w:ascii="Arial" w:hAnsi="Arial"/>
      <w:b/>
      <w:bCs w:val="0"/>
      <w:sz w:val="32"/>
      <w:szCs w:val="20"/>
    </w:rPr>
  </w:style>
  <w:style w:type="character" w:customStyle="1" w:styleId="334">
    <w:name w:val="超链接_0"/>
    <w:link w:val="1"/>
    <w:qFormat/>
    <w:uiPriority w:val="99"/>
    <w:rPr>
      <w:rFonts w:ascii="Calibri" w:hAnsi="Calibri" w:cs="Times New Roman"/>
      <w:color w:val="0000FF"/>
      <w:u w:val="single"/>
    </w:rPr>
  </w:style>
  <w:style w:type="character" w:customStyle="1" w:styleId="335">
    <w:name w:val="页眉或页脚 + MS Mincho"/>
    <w:basedOn w:val="282"/>
    <w:link w:val="1"/>
    <w:qFormat/>
    <w:uiPriority w:val="99"/>
    <w:rPr>
      <w:rFonts w:ascii="MS Mincho" w:eastAsia="MS Mincho" w:cs="MS Mincho"/>
      <w:spacing w:val="0"/>
      <w:sz w:val="27"/>
      <w:szCs w:val="27"/>
      <w:lang w:val="en-US" w:eastAsia="en-US"/>
    </w:rPr>
  </w:style>
  <w:style w:type="character" w:customStyle="1" w:styleId="336">
    <w:name w:val="列出段落 Char"/>
    <w:link w:val="337"/>
    <w:qFormat/>
    <w:uiPriority w:val="34"/>
    <w:rPr>
      <w:szCs w:val="24"/>
    </w:rPr>
  </w:style>
  <w:style w:type="paragraph" w:customStyle="1" w:styleId="337">
    <w:name w:val="列出段落1"/>
    <w:basedOn w:val="1"/>
    <w:link w:val="336"/>
    <w:qFormat/>
    <w:uiPriority w:val="34"/>
    <w:pPr>
      <w:ind w:firstLine="420"/>
    </w:pPr>
    <w:rPr>
      <w:sz w:val="20"/>
    </w:rPr>
  </w:style>
  <w:style w:type="character" w:customStyle="1" w:styleId="338">
    <w:name w:val="纯文本 Char Char"/>
    <w:link w:val="1"/>
    <w:qFormat/>
    <w:uiPriority w:val="0"/>
    <w:rPr>
      <w:rFonts w:ascii="宋体" w:hAnsi="Courier New" w:eastAsia="宋体"/>
      <w:sz w:val="21"/>
      <w:lang w:val="en-US" w:eastAsia="zh-CN"/>
    </w:rPr>
  </w:style>
  <w:style w:type="character" w:customStyle="1" w:styleId="339">
    <w:name w:val="标题 1 Char1"/>
    <w:link w:val="1"/>
    <w:qFormat/>
    <w:uiPriority w:val="0"/>
    <w:rPr>
      <w:rFonts w:ascii="Calibri" w:hAnsi="Calibri" w:eastAsia="宋体" w:cs="Arial"/>
      <w:b/>
      <w:sz w:val="44"/>
      <w:szCs w:val="20"/>
    </w:rPr>
  </w:style>
  <w:style w:type="character" w:customStyle="1" w:styleId="340">
    <w:name w:val="ҳŠChar"/>
    <w:basedOn w:val="182"/>
    <w:link w:val="1"/>
    <w:qFormat/>
    <w:uiPriority w:val="0"/>
    <w:rPr>
      <w:rFonts w:eastAsia="宋体"/>
      <w:sz w:val="18"/>
      <w:szCs w:val="18"/>
      <w:lang w:val="en-US" w:eastAsia="zh-CN" w:bidi="ar-SA"/>
    </w:rPr>
  </w:style>
  <w:style w:type="character" w:customStyle="1" w:styleId="341">
    <w:name w:val="引用 Char Char"/>
    <w:basedOn w:val="182"/>
    <w:link w:val="1"/>
    <w:qFormat/>
    <w:uiPriority w:val="0"/>
    <w:rPr>
      <w:i/>
      <w:color w:val="000000"/>
      <w:sz w:val="24"/>
    </w:rPr>
  </w:style>
  <w:style w:type="character" w:customStyle="1" w:styleId="342">
    <w:name w:val="ꌢ 3 Char"/>
    <w:basedOn w:val="182"/>
    <w:link w:val="343"/>
    <w:qFormat/>
    <w:uiPriority w:val="0"/>
    <w:rPr>
      <w:rFonts w:ascii="Ђˎ̥" w:hAnsi="Ђˎ̥"/>
      <w:b/>
      <w:bCs/>
    </w:rPr>
  </w:style>
  <w:style w:type="paragraph" w:customStyle="1" w:styleId="343">
    <w:name w:val="ꌢ 3"/>
    <w:basedOn w:val="1"/>
    <w:link w:val="342"/>
    <w:qFormat/>
    <w:uiPriority w:val="0"/>
    <w:pPr>
      <w:widowControl/>
    </w:pPr>
    <w:rPr>
      <w:rFonts w:ascii="Ђˎ̥" w:hAnsi="Ђˎ̥"/>
      <w:b/>
      <w:bCs/>
      <w:sz w:val="20"/>
      <w:szCs w:val="20"/>
    </w:rPr>
  </w:style>
  <w:style w:type="character" w:customStyle="1" w:styleId="344">
    <w:name w:val="引用 Char"/>
    <w:basedOn w:val="182"/>
    <w:link w:val="345"/>
    <w:qFormat/>
    <w:uiPriority w:val="0"/>
    <w:rPr>
      <w:i/>
      <w:color w:val="000000"/>
      <w:sz w:val="24"/>
    </w:rPr>
  </w:style>
  <w:style w:type="paragraph" w:customStyle="1" w:styleId="345">
    <w:name w:val="引用"/>
    <w:basedOn w:val="1"/>
    <w:next w:val="1"/>
    <w:link w:val="344"/>
    <w:qFormat/>
    <w:uiPriority w:val="0"/>
    <w:rPr>
      <w:i/>
      <w:color w:val="000000"/>
      <w:sz w:val="24"/>
      <w:szCs w:val="20"/>
    </w:rPr>
  </w:style>
  <w:style w:type="character" w:customStyle="1" w:styleId="346">
    <w:name w:val=" Char Char22"/>
    <w:basedOn w:val="182"/>
    <w:link w:val="1"/>
    <w:qFormat/>
    <w:uiPriority w:val="0"/>
    <w:rPr>
      <w:b/>
      <w:sz w:val="44"/>
    </w:rPr>
  </w:style>
  <w:style w:type="character" w:customStyle="1" w:styleId="347">
    <w:name w:val="Heading 3 Char"/>
    <w:link w:val="1"/>
    <w:qFormat/>
    <w:uiPriority w:val="0"/>
    <w:rPr>
      <w:rFonts w:cs="Times New Roman"/>
      <w:b/>
      <w:bCs/>
      <w:sz w:val="32"/>
      <w:szCs w:val="32"/>
    </w:rPr>
  </w:style>
  <w:style w:type="character" w:customStyle="1" w:styleId="348">
    <w:name w:val="正文文本 + 9.5 pt"/>
    <w:basedOn w:val="300"/>
    <w:link w:val="1"/>
    <w:qFormat/>
    <w:uiPriority w:val="99"/>
    <w:rPr>
      <w:sz w:val="19"/>
      <w:szCs w:val="19"/>
    </w:rPr>
  </w:style>
  <w:style w:type="character" w:customStyle="1" w:styleId="349">
    <w:name w:val="Comment Text Char1"/>
    <w:link w:val="1"/>
    <w:qFormat/>
    <w:uiPriority w:val="0"/>
    <w:rPr>
      <w:sz w:val="24"/>
      <w:lang w:bidi="ar-SA"/>
    </w:rPr>
  </w:style>
  <w:style w:type="character" w:customStyle="1" w:styleId="350">
    <w:name w:val="无间隔 Char"/>
    <w:basedOn w:val="182"/>
    <w:link w:val="351"/>
    <w:qFormat/>
    <w:uiPriority w:val="99"/>
    <w:rPr>
      <w:sz w:val="21"/>
      <w:szCs w:val="24"/>
    </w:rPr>
  </w:style>
  <w:style w:type="paragraph" w:customStyle="1" w:styleId="351">
    <w:name w:val="无间隔"/>
    <w:basedOn w:val="1"/>
    <w:link w:val="350"/>
    <w:qFormat/>
    <w:uiPriority w:val="0"/>
  </w:style>
  <w:style w:type="character" w:customStyle="1" w:styleId="352">
    <w:name w:val="批注框文本 Char1"/>
    <w:link w:val="1"/>
    <w:qFormat/>
    <w:uiPriority w:val="0"/>
    <w:rPr>
      <w:rFonts w:ascii="Times New Roman" w:hAnsi="Times New Roman" w:eastAsia="宋体" w:cs="Times New Roman"/>
      <w:sz w:val="18"/>
      <w:szCs w:val="18"/>
    </w:rPr>
  </w:style>
  <w:style w:type="character" w:customStyle="1" w:styleId="353">
    <w:name w:val="明显引用 Char1"/>
    <w:basedOn w:val="182"/>
    <w:link w:val="1"/>
    <w:qFormat/>
    <w:uiPriority w:val="30"/>
    <w:rPr>
      <w:b/>
      <w:bCs/>
      <w:i/>
      <w:iCs/>
      <w:color w:val="4F81BD"/>
      <w:sz w:val="21"/>
      <w:szCs w:val="24"/>
    </w:rPr>
  </w:style>
  <w:style w:type="character" w:customStyle="1" w:styleId="354">
    <w:name w:val="ꌢ 2 Char"/>
    <w:basedOn w:val="182"/>
    <w:link w:val="355"/>
    <w:qFormat/>
    <w:uiPriority w:val="0"/>
    <w:rPr>
      <w:rFonts w:ascii="Arial" w:hAnsi="Arial"/>
      <w:b/>
      <w:bCs/>
    </w:rPr>
  </w:style>
  <w:style w:type="paragraph" w:customStyle="1" w:styleId="355">
    <w:name w:val="ꌢ 2"/>
    <w:basedOn w:val="1"/>
    <w:link w:val="354"/>
    <w:qFormat/>
    <w:uiPriority w:val="0"/>
    <w:pPr>
      <w:widowControl/>
    </w:pPr>
    <w:rPr>
      <w:rFonts w:ascii="Arial" w:hAnsi="Arial"/>
      <w:b/>
      <w:bCs/>
      <w:sz w:val="20"/>
      <w:szCs w:val="20"/>
    </w:rPr>
  </w:style>
  <w:style w:type="character" w:customStyle="1" w:styleId="356">
    <w:name w:val="Document Map Char"/>
    <w:link w:val="1"/>
    <w:qFormat/>
    <w:uiPriority w:val="0"/>
    <w:rPr>
      <w:rFonts w:eastAsia="宋体"/>
      <w:sz w:val="21"/>
      <w:szCs w:val="24"/>
      <w:lang w:val="en-US" w:eastAsia="zh-CN" w:bidi="ar-SA"/>
    </w:rPr>
  </w:style>
  <w:style w:type="character" w:customStyle="1" w:styleId="357">
    <w:name w:val="普通文字1 Char2"/>
    <w:link w:val="1"/>
    <w:qFormat/>
    <w:uiPriority w:val="0"/>
    <w:rPr>
      <w:rFonts w:ascii="宋体" w:hAnsi="Courier New" w:eastAsia="宋体"/>
    </w:rPr>
  </w:style>
  <w:style w:type="character" w:customStyle="1" w:styleId="358">
    <w:name w:val="副标题 Char1"/>
    <w:basedOn w:val="182"/>
    <w:link w:val="1"/>
    <w:qFormat/>
    <w:uiPriority w:val="11"/>
    <w:rPr>
      <w:rFonts w:ascii="Cambria" w:hAnsi="Cambria" w:cs="Times New Roman"/>
      <w:b/>
      <w:bCs/>
      <w:sz w:val="32"/>
      <w:szCs w:val="32"/>
    </w:rPr>
  </w:style>
  <w:style w:type="character" w:customStyle="1" w:styleId="359">
    <w:name w:val="ҳŻ"/>
    <w:basedOn w:val="182"/>
    <w:link w:val="360"/>
    <w:qFormat/>
    <w:uiPriority w:val="0"/>
    <w:rPr>
      <w:rFonts w:ascii="宋体" w:hAnsi="宋体" w:cs="宋体"/>
      <w:sz w:val="32"/>
      <w:szCs w:val="32"/>
    </w:rPr>
  </w:style>
  <w:style w:type="paragraph" w:customStyle="1" w:styleId="360">
    <w:name w:val="ҳŠChar1"/>
    <w:basedOn w:val="1"/>
    <w:link w:val="359"/>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61">
    <w:name w:val="apple-converted-space"/>
    <w:basedOn w:val="182"/>
    <w:link w:val="1"/>
    <w:qFormat/>
    <w:uiPriority w:val="0"/>
  </w:style>
  <w:style w:type="character" w:customStyle="1" w:styleId="362">
    <w:name w:val="Char Char20"/>
    <w:link w:val="1"/>
    <w:qFormat/>
    <w:uiPriority w:val="0"/>
    <w:rPr>
      <w:rFonts w:ascii="Times New Roman" w:hAnsi="Times New Roman" w:eastAsia="宋体" w:cs="Times New Roman"/>
      <w:b/>
      <w:bCs/>
      <w:sz w:val="24"/>
      <w:szCs w:val="32"/>
    </w:rPr>
  </w:style>
  <w:style w:type="character" w:customStyle="1" w:styleId="363">
    <w:name w:val=" Char Char"/>
    <w:link w:val="1"/>
    <w:qFormat/>
    <w:uiPriority w:val="0"/>
    <w:rPr>
      <w:rFonts w:ascii="宋体" w:hAnsi="Courier New" w:eastAsia="宋体" w:cs="Courier New"/>
      <w:sz w:val="21"/>
      <w:szCs w:val="21"/>
      <w:lang w:val="en-US" w:eastAsia="zh-CN" w:bidi="ar-SA"/>
    </w:rPr>
  </w:style>
  <w:style w:type="character" w:customStyle="1" w:styleId="364">
    <w:name w:val="Char Char2"/>
    <w:basedOn w:val="182"/>
    <w:link w:val="365"/>
    <w:qFormat/>
    <w:uiPriority w:val="0"/>
    <w:rPr>
      <w:sz w:val="21"/>
    </w:rPr>
  </w:style>
  <w:style w:type="paragraph" w:customStyle="1" w:styleId="365">
    <w:name w:val="Char3"/>
    <w:basedOn w:val="1"/>
    <w:link w:val="364"/>
    <w:qFormat/>
    <w:uiPriority w:val="0"/>
    <w:rPr>
      <w:szCs w:val="20"/>
    </w:rPr>
  </w:style>
  <w:style w:type="character" w:customStyle="1" w:styleId="366">
    <w:name w:val="hover"/>
    <w:basedOn w:val="182"/>
    <w:link w:val="1"/>
    <w:qFormat/>
    <w:uiPriority w:val="0"/>
    <w:rPr>
      <w:color w:val="5FB878"/>
    </w:rPr>
  </w:style>
  <w:style w:type="character" w:customStyle="1" w:styleId="367">
    <w:name w:val="Char Char"/>
    <w:link w:val="1"/>
    <w:qFormat/>
    <w:uiPriority w:val="99"/>
    <w:rPr>
      <w:rFonts w:ascii="Tahoma" w:hAnsi="Tahoma" w:eastAsia="宋体"/>
      <w:sz w:val="24"/>
      <w:lang w:val="en-US" w:eastAsia="zh-CN" w:bidi="ar-SA"/>
    </w:rPr>
  </w:style>
  <w:style w:type="character" w:customStyle="1" w:styleId="368">
    <w:name w:val="Char Char21"/>
    <w:link w:val="1"/>
    <w:qFormat/>
    <w:uiPriority w:val="0"/>
    <w:rPr>
      <w:rFonts w:ascii="Arial" w:hAnsi="Arial" w:eastAsia="黑体" w:cs="Times New Roman"/>
      <w:b/>
      <w:bCs/>
      <w:sz w:val="32"/>
      <w:szCs w:val="32"/>
    </w:rPr>
  </w:style>
  <w:style w:type="character" w:customStyle="1" w:styleId="369">
    <w:name w:val="Date Char"/>
    <w:link w:val="1"/>
    <w:qFormat/>
    <w:uiPriority w:val="0"/>
    <w:rPr>
      <w:rFonts w:eastAsia="宋体"/>
      <w:sz w:val="21"/>
      <w:szCs w:val="24"/>
      <w:lang w:val="en-US" w:eastAsia="zh-CN" w:bidi="ar-SA"/>
    </w:rPr>
  </w:style>
  <w:style w:type="character" w:customStyle="1" w:styleId="370">
    <w:name w:val="不明显强调"/>
    <w:basedOn w:val="182"/>
    <w:link w:val="1"/>
    <w:qFormat/>
    <w:uiPriority w:val="0"/>
    <w:rPr>
      <w:i/>
      <w:color w:val="808080"/>
    </w:rPr>
  </w:style>
  <w:style w:type="character" w:customStyle="1" w:styleId="371">
    <w:name w:val="Intense Quote Char"/>
    <w:link w:val="372"/>
    <w:qFormat/>
    <w:uiPriority w:val="0"/>
    <w:rPr>
      <w:b/>
      <w:i/>
      <w:color w:val="4F81BD"/>
      <w:sz w:val="22"/>
    </w:rPr>
  </w:style>
  <w:style w:type="paragraph" w:styleId="372">
    <w:name w:val="Intense Quote"/>
    <w:basedOn w:val="1"/>
    <w:next w:val="1"/>
    <w:link w:val="371"/>
    <w:qFormat/>
    <w:uiPriority w:val="0"/>
    <w:pPr>
      <w:pBdr>
        <w:bottom w:val="single" w:color="4F81BD" w:sz="4" w:space="4"/>
      </w:pBdr>
      <w:spacing w:before="200" w:after="280"/>
      <w:ind w:left="936" w:right="936"/>
    </w:pPr>
    <w:rPr>
      <w:b/>
      <w:i/>
      <w:color w:val="4F81BD"/>
      <w:sz w:val="22"/>
      <w:szCs w:val="20"/>
    </w:rPr>
  </w:style>
  <w:style w:type="character" w:customStyle="1" w:styleId="373">
    <w:name w:val="Body Text Indent Char"/>
    <w:link w:val="1"/>
    <w:qFormat/>
    <w:uiPriority w:val="0"/>
    <w:rPr>
      <w:rFonts w:ascii="宋体" w:hAnsi="宋体" w:eastAsia="宋体"/>
      <w:sz w:val="21"/>
      <w:lang w:val="en-US" w:eastAsia="zh-CN" w:bidi="ar-SA"/>
    </w:rPr>
  </w:style>
  <w:style w:type="character" w:customStyle="1" w:styleId="374">
    <w:name w:val="标题4 Char Char"/>
    <w:link w:val="1"/>
    <w:qFormat/>
    <w:uiPriority w:val="0"/>
    <w:rPr>
      <w:rFonts w:ascii="Arial" w:hAnsi="Arial"/>
      <w:b/>
      <w:sz w:val="32"/>
      <w:lang w:bidi="ar-SA"/>
    </w:rPr>
  </w:style>
  <w:style w:type="character" w:customStyle="1" w:styleId="375">
    <w:name w:val="正文文本 + 间距 2 pt1"/>
    <w:basedOn w:val="300"/>
    <w:link w:val="1"/>
    <w:qFormat/>
    <w:uiPriority w:val="99"/>
    <w:rPr>
      <w:spacing w:val="40"/>
      <w:sz w:val="26"/>
      <w:szCs w:val="26"/>
      <w:u w:val="none"/>
    </w:rPr>
  </w:style>
  <w:style w:type="character" w:customStyle="1" w:styleId="376">
    <w:name w:val="Variable"/>
    <w:link w:val="1"/>
    <w:qFormat/>
    <w:uiPriority w:val="99"/>
    <w:rPr>
      <w:i/>
    </w:rPr>
  </w:style>
  <w:style w:type="character" w:customStyle="1" w:styleId="377">
    <w:name w:val="Title Char"/>
    <w:link w:val="1"/>
    <w:qFormat/>
    <w:uiPriority w:val="0"/>
    <w:rPr>
      <w:rFonts w:ascii="Cambria" w:hAnsi="Cambria"/>
      <w:b/>
      <w:sz w:val="32"/>
      <w:lang w:bidi="ar-SA"/>
    </w:rPr>
  </w:style>
  <w:style w:type="character" w:customStyle="1" w:styleId="378">
    <w:name w:val="Heading 2 Char"/>
    <w:link w:val="1"/>
    <w:qFormat/>
    <w:uiPriority w:val="0"/>
    <w:rPr>
      <w:rFonts w:ascii="Arial" w:hAnsi="Arial" w:eastAsia="黑体"/>
      <w:b/>
      <w:bCs/>
      <w:sz w:val="32"/>
      <w:szCs w:val="32"/>
      <w:lang w:val="en-US" w:eastAsia="zh-CN" w:bidi="ar-SA"/>
    </w:rPr>
  </w:style>
  <w:style w:type="character" w:customStyle="1" w:styleId="379">
    <w:name w:val="明显强调"/>
    <w:basedOn w:val="182"/>
    <w:link w:val="1"/>
    <w:qFormat/>
    <w:uiPriority w:val="0"/>
    <w:rPr>
      <w:b/>
      <w:i/>
      <w:color w:val="4F81BD"/>
    </w:rPr>
  </w:style>
  <w:style w:type="character" w:customStyle="1" w:styleId="380">
    <w:name w:val="Char Char18"/>
    <w:link w:val="1"/>
    <w:qFormat/>
    <w:uiPriority w:val="0"/>
    <w:rPr>
      <w:rFonts w:ascii="Times New Roman" w:hAnsi="Times New Roman" w:eastAsia="宋体" w:cs="Times New Roman"/>
      <w:b/>
      <w:bCs/>
      <w:sz w:val="28"/>
      <w:szCs w:val="28"/>
    </w:rPr>
  </w:style>
  <w:style w:type="character" w:customStyle="1" w:styleId="381">
    <w:name w:val="Char Char9"/>
    <w:link w:val="1"/>
    <w:qFormat/>
    <w:uiPriority w:val="0"/>
    <w:rPr>
      <w:rFonts w:eastAsia="宋体"/>
      <w:b/>
      <w:bCs/>
      <w:sz w:val="32"/>
      <w:szCs w:val="44"/>
      <w:lang w:val="en-US" w:eastAsia="zh-CN" w:bidi="ar-SA"/>
    </w:rPr>
  </w:style>
  <w:style w:type="character" w:customStyle="1" w:styleId="382">
    <w:name w:val="标题 2 Char1"/>
    <w:link w:val="1"/>
    <w:qFormat/>
    <w:uiPriority w:val="0"/>
    <w:rPr>
      <w:rFonts w:ascii="Arial" w:hAnsi="Arial" w:eastAsia="黑体" w:cs="Calibri"/>
      <w:b/>
      <w:sz w:val="32"/>
      <w:szCs w:val="20"/>
    </w:rPr>
  </w:style>
  <w:style w:type="paragraph" w:customStyle="1" w:styleId="383">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384">
    <w:name w:val="修订"/>
    <w:qFormat/>
    <w:uiPriority w:val="0"/>
    <w:rPr>
      <w:rFonts w:hint="default" w:ascii="Times New Roman" w:hAnsi="Times New Roman" w:eastAsia="宋体" w:cs="Times New Roman"/>
      <w:sz w:val="21"/>
      <w:szCs w:val="24"/>
      <w:lang w:val="en-US" w:eastAsia="zh-CN" w:bidi="ar-SA"/>
    </w:rPr>
  </w:style>
  <w:style w:type="paragraph" w:customStyle="1" w:styleId="385">
    <w:name w:val="font7"/>
    <w:basedOn w:val="1"/>
    <w:qFormat/>
    <w:uiPriority w:val="99"/>
    <w:pPr>
      <w:widowControl/>
      <w:spacing w:before="100" w:beforeAutospacing="1" w:after="100" w:afterAutospacing="1"/>
      <w:jc w:val="left"/>
    </w:pPr>
    <w:rPr>
      <w:sz w:val="20"/>
      <w:szCs w:val="20"/>
    </w:rPr>
  </w:style>
  <w:style w:type="paragraph" w:customStyle="1" w:styleId="386">
    <w:name w:val="xl11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387">
    <w:name w:val="样式 标题 2 + Times New Roman 四号 非加粗 段前: 5 磅 段后: 0 磅 行距: 固定值 20..."/>
    <w:basedOn w:val="174"/>
    <w:qFormat/>
    <w:uiPriority w:val="0"/>
    <w:pPr>
      <w:spacing w:before="100" w:after="0" w:line="400" w:lineRule="exact"/>
    </w:pPr>
    <w:rPr>
      <w:rFonts w:ascii="Times New Roman" w:hAnsi="Times New Roman" w:eastAsia="黑体" w:cs="宋体"/>
      <w:b w:val="0"/>
      <w:bCs w:val="0"/>
      <w:sz w:val="28"/>
      <w:szCs w:val="20"/>
    </w:rPr>
  </w:style>
  <w:style w:type="paragraph" w:customStyle="1" w:styleId="388">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389">
    <w:name w:val="xl23"/>
    <w:basedOn w:val="1"/>
    <w:qFormat/>
    <w:uiPriority w:val="0"/>
    <w:pPr>
      <w:widowControl/>
      <w:spacing w:before="100" w:beforeAutospacing="1" w:after="100" w:afterAutospacing="1"/>
      <w:jc w:val="left"/>
    </w:pPr>
    <w:rPr>
      <w:rFonts w:ascii="宋体" w:hAnsi="宋体" w:cs="宋体"/>
      <w:sz w:val="24"/>
    </w:rPr>
  </w:style>
  <w:style w:type="paragraph" w:customStyle="1" w:styleId="390">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1">
    <w:name w:val=" Char Char1 Char Char Char"/>
    <w:basedOn w:val="1"/>
    <w:qFormat/>
    <w:uiPriority w:val="0"/>
    <w:rPr>
      <w:szCs w:val="20"/>
    </w:rPr>
  </w:style>
  <w:style w:type="paragraph" w:customStyle="1" w:styleId="392">
    <w:name w:val="Char Char4 Char"/>
    <w:basedOn w:val="1"/>
    <w:qFormat/>
    <w:uiPriority w:val="0"/>
    <w:pPr>
      <w:spacing w:line="360" w:lineRule="auto"/>
      <w:ind w:firstLine="200"/>
    </w:pPr>
    <w:rPr>
      <w:rFonts w:ascii="宋体" w:hAnsi="宋体" w:cs="宋体"/>
      <w:sz w:val="24"/>
    </w:rPr>
  </w:style>
  <w:style w:type="paragraph" w:customStyle="1" w:styleId="393">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4">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5">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6">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7">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398">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9">
    <w:name w:val="Address"/>
    <w:basedOn w:val="1"/>
    <w:next w:val="1"/>
    <w:qFormat/>
    <w:uiPriority w:val="99"/>
    <w:pPr>
      <w:jc w:val="left"/>
    </w:pPr>
    <w:rPr>
      <w:i/>
      <w:sz w:val="24"/>
      <w:szCs w:val="20"/>
    </w:rPr>
  </w:style>
  <w:style w:type="paragraph" w:customStyle="1" w:styleId="400">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401">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02">
    <w:name w:val="xl117"/>
    <w:basedOn w:val="1"/>
    <w:qFormat/>
    <w:uiPriority w:val="0"/>
    <w:pPr>
      <w:widowControl/>
      <w:spacing w:before="100" w:beforeAutospacing="1" w:after="100" w:afterAutospacing="1"/>
      <w:jc w:val="center"/>
    </w:pPr>
    <w:rPr>
      <w:rFonts w:ascii="宋体" w:hAnsi="宋体" w:cs="宋体"/>
      <w:sz w:val="24"/>
    </w:rPr>
  </w:style>
  <w:style w:type="paragraph" w:customStyle="1" w:styleId="403">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04">
    <w:name w:val="xl7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405">
    <w:name w:val="xl11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06">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07">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408">
    <w:name w:val="Char Char Char1 Char Char Char Char Char Char Char"/>
    <w:basedOn w:val="1"/>
    <w:qFormat/>
    <w:uiPriority w:val="0"/>
  </w:style>
  <w:style w:type="paragraph" w:customStyle="1" w:styleId="409">
    <w:name w:val="Char1"/>
    <w:basedOn w:val="1"/>
    <w:qFormat/>
    <w:uiPriority w:val="0"/>
    <w:rPr>
      <w:rFonts w:ascii="Tahoma" w:hAnsi="Tahoma"/>
      <w:sz w:val="24"/>
      <w:szCs w:val="20"/>
    </w:rPr>
  </w:style>
  <w:style w:type="paragraph" w:customStyle="1" w:styleId="410">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11">
    <w:name w:val="xl116"/>
    <w:basedOn w:val="1"/>
    <w:qFormat/>
    <w:uiPriority w:val="0"/>
    <w:pPr>
      <w:widowControl/>
      <w:spacing w:before="100" w:beforeAutospacing="1" w:after="100" w:afterAutospacing="1"/>
      <w:jc w:val="left"/>
    </w:pPr>
    <w:rPr>
      <w:rFonts w:ascii="宋体" w:hAnsi="宋体" w:cs="宋体"/>
      <w:sz w:val="24"/>
    </w:rPr>
  </w:style>
  <w:style w:type="paragraph" w:customStyle="1" w:styleId="412">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13">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14">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415">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16">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17">
    <w:name w:val=" Char Char Char1 Char Char Char Char Char Char Char"/>
    <w:basedOn w:val="1"/>
    <w:qFormat/>
    <w:uiPriority w:val="0"/>
  </w:style>
  <w:style w:type="paragraph" w:customStyle="1" w:styleId="418">
    <w:name w:val=" Char1"/>
    <w:basedOn w:val="1"/>
    <w:qFormat/>
    <w:uiPriority w:val="0"/>
    <w:rPr>
      <w:szCs w:val="21"/>
    </w:rPr>
  </w:style>
  <w:style w:type="paragraph" w:customStyle="1" w:styleId="419">
    <w:name w:val="char"/>
    <w:basedOn w:val="1"/>
    <w:qFormat/>
    <w:uiPriority w:val="0"/>
    <w:pPr>
      <w:widowControl/>
      <w:spacing w:before="100" w:beforeAutospacing="1" w:after="100" w:afterAutospacing="1"/>
      <w:jc w:val="left"/>
    </w:pPr>
    <w:rPr>
      <w:rFonts w:ascii="宋体" w:hAnsi="宋体" w:cs="宋体"/>
      <w:sz w:val="24"/>
    </w:rPr>
  </w:style>
  <w:style w:type="paragraph" w:customStyle="1" w:styleId="420">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21">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2">
    <w:name w:val="正文(其它)"/>
    <w:basedOn w:val="1"/>
    <w:qFormat/>
    <w:uiPriority w:val="0"/>
    <w:pPr>
      <w:spacing w:line="312" w:lineRule="auto"/>
      <w:jc w:val="center"/>
    </w:pPr>
    <w:rPr>
      <w:rFonts w:ascii="黑体" w:eastAsia="黑体"/>
      <w:sz w:val="32"/>
      <w:szCs w:val="32"/>
    </w:rPr>
  </w:style>
  <w:style w:type="paragraph" w:customStyle="1" w:styleId="423">
    <w:name w:val="xl118"/>
    <w:basedOn w:val="1"/>
    <w:qFormat/>
    <w:uiPriority w:val="0"/>
    <w:pPr>
      <w:widowControl/>
      <w:spacing w:before="100" w:beforeAutospacing="1" w:after="100" w:afterAutospacing="1"/>
      <w:jc w:val="right"/>
    </w:pPr>
    <w:rPr>
      <w:rFonts w:ascii="宋体" w:hAnsi="宋体" w:cs="宋体"/>
      <w:sz w:val="24"/>
    </w:rPr>
  </w:style>
  <w:style w:type="paragraph" w:customStyle="1" w:styleId="424">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2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26">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27">
    <w:name w:val="xl11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28">
    <w:name w:val="列出段落"/>
    <w:basedOn w:val="1"/>
    <w:qFormat/>
    <w:uiPriority w:val="0"/>
    <w:pPr>
      <w:ind w:firstLine="420"/>
    </w:pPr>
  </w:style>
  <w:style w:type="paragraph" w:customStyle="1" w:styleId="429">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30">
    <w:name w:val="标题_0"/>
    <w:basedOn w:val="431"/>
    <w:qFormat/>
    <w:uiPriority w:val="0"/>
    <w:pPr>
      <w:spacing w:before="120" w:after="120" w:line="360" w:lineRule="auto"/>
      <w:jc w:val="center"/>
      <w:outlineLvl w:val="0"/>
    </w:pPr>
    <w:rPr>
      <w:rFonts w:ascii="黑体" w:hAnsi="Arial" w:eastAsia="黑体"/>
      <w:b/>
      <w:bCs/>
      <w:sz w:val="32"/>
      <w:szCs w:val="32"/>
    </w:rPr>
  </w:style>
  <w:style w:type="paragraph" w:customStyle="1" w:styleId="431">
    <w:name w:val="正文_1"/>
    <w:qFormat/>
    <w:uiPriority w:val="0"/>
    <w:rPr>
      <w:rFonts w:hint="default" w:ascii="Times New Roman" w:hAnsi="Times New Roman" w:eastAsia="宋体" w:cs="Times New Roman"/>
      <w:sz w:val="21"/>
      <w:szCs w:val="22"/>
      <w:lang w:val="en-US" w:eastAsia="zh-CN" w:bidi="ar-SA"/>
    </w:rPr>
  </w:style>
  <w:style w:type="paragraph" w:customStyle="1" w:styleId="432">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33">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4">
    <w:name w:val="xl22"/>
    <w:basedOn w:val="1"/>
    <w:qFormat/>
    <w:uiPriority w:val="0"/>
    <w:pPr>
      <w:widowControl/>
      <w:spacing w:before="100" w:beforeAutospacing="1" w:after="100" w:afterAutospacing="1"/>
      <w:jc w:val="center"/>
    </w:pPr>
    <w:rPr>
      <w:rFonts w:ascii="宋体" w:hAnsi="宋体" w:cs="宋体"/>
      <w:sz w:val="24"/>
    </w:rPr>
  </w:style>
  <w:style w:type="paragraph" w:customStyle="1" w:styleId="435">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36">
    <w:name w:val="1"/>
    <w:basedOn w:val="1"/>
    <w:next w:val="1"/>
    <w:qFormat/>
    <w:uiPriority w:val="0"/>
  </w:style>
  <w:style w:type="paragraph" w:customStyle="1" w:styleId="437">
    <w:name w:val=" Char3"/>
    <w:basedOn w:val="1"/>
    <w:qFormat/>
    <w:uiPriority w:val="0"/>
    <w:rPr>
      <w:rFonts w:ascii="Tahoma" w:hAnsi="Tahoma"/>
      <w:sz w:val="24"/>
    </w:rPr>
  </w:style>
  <w:style w:type="paragraph" w:customStyle="1" w:styleId="438">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439">
    <w:name w:val="p0"/>
    <w:basedOn w:val="1"/>
    <w:qFormat/>
    <w:uiPriority w:val="0"/>
    <w:pPr>
      <w:widowControl/>
      <w:spacing w:before="100" w:beforeAutospacing="1" w:after="100" w:afterAutospacing="1"/>
      <w:jc w:val="left"/>
    </w:pPr>
    <w:rPr>
      <w:rFonts w:ascii="宋体" w:hAnsi="宋体" w:cs="宋体"/>
      <w:sz w:val="24"/>
    </w:rPr>
  </w:style>
  <w:style w:type="paragraph" w:customStyle="1" w:styleId="440">
    <w:name w:val="xl93"/>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41">
    <w:name w:val="_Style 37"/>
    <w:basedOn w:val="1"/>
    <w:next w:val="1"/>
    <w:qFormat/>
    <w:uiPriority w:val="0"/>
  </w:style>
  <w:style w:type="paragraph" w:customStyle="1" w:styleId="442">
    <w:name w:val=" Char Char Char Char1 Char Char Char"/>
    <w:basedOn w:val="1"/>
    <w:qFormat/>
    <w:uiPriority w:val="0"/>
    <w:rPr>
      <w:rFonts w:ascii="Tahoma" w:hAnsi="Tahoma"/>
      <w:sz w:val="24"/>
      <w:szCs w:val="20"/>
    </w:rPr>
  </w:style>
  <w:style w:type="paragraph" w:customStyle="1" w:styleId="443">
    <w:name w:val="xl91"/>
    <w:basedOn w:val="1"/>
    <w:qFormat/>
    <w:uiPriority w:val="0"/>
    <w:pPr>
      <w:widowControl/>
      <w:spacing w:before="100" w:beforeAutospacing="1" w:after="100" w:afterAutospacing="1"/>
      <w:jc w:val="left"/>
    </w:pPr>
    <w:rPr>
      <w:rFonts w:ascii="楷体_GB2312" w:hAnsi="宋体" w:eastAsia="楷体_GB2312" w:cs="宋体"/>
      <w:b/>
      <w:bCs/>
      <w:color w:val="000000"/>
      <w:sz w:val="24"/>
    </w:rPr>
  </w:style>
  <w:style w:type="paragraph" w:customStyle="1" w:styleId="444">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5">
    <w:name w:val="Char Char Char Char Char Char Char"/>
    <w:basedOn w:val="1"/>
    <w:qFormat/>
    <w:uiPriority w:val="0"/>
    <w:pPr>
      <w:widowControl/>
      <w:spacing w:after="160" w:line="240" w:lineRule="exact"/>
      <w:jc w:val="left"/>
    </w:pPr>
  </w:style>
  <w:style w:type="paragraph" w:customStyle="1" w:styleId="446">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7">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48">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9">
    <w:name w:val=" Char Char1 Char Char Char Char Char Char Char Char Char Char"/>
    <w:basedOn w:val="1"/>
    <w:qFormat/>
    <w:uiPriority w:val="0"/>
    <w:rPr>
      <w:rFonts w:ascii="Tahoma" w:hAnsi="Tahoma"/>
      <w:sz w:val="24"/>
      <w:szCs w:val="20"/>
    </w:rPr>
  </w:style>
  <w:style w:type="paragraph" w:customStyle="1" w:styleId="450">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sz w:val="24"/>
    </w:rPr>
  </w:style>
  <w:style w:type="paragraph" w:customStyle="1" w:styleId="451">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52">
    <w:name w:val=" Char Char1 Char"/>
    <w:basedOn w:val="1"/>
    <w:qFormat/>
    <w:uiPriority w:val="0"/>
    <w:rPr>
      <w:rFonts w:ascii="Tahoma" w:hAnsi="Tahoma"/>
      <w:sz w:val="24"/>
      <w:szCs w:val="20"/>
    </w:rPr>
  </w:style>
  <w:style w:type="paragraph" w:customStyle="1" w:styleId="453">
    <w:name w:val="默认段落字体 Para Char Char Char Char Char Char Char Char Char Char"/>
    <w:basedOn w:val="1"/>
    <w:qFormat/>
    <w:uiPriority w:val="0"/>
    <w:rPr>
      <w:rFonts w:ascii="Tahoma" w:hAnsi="Tahoma"/>
      <w:sz w:val="24"/>
      <w:szCs w:val="20"/>
    </w:rPr>
  </w:style>
  <w:style w:type="paragraph" w:customStyle="1" w:styleId="454">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5">
    <w:name w:val="xl11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56">
    <w:name w:val="2-2ji"/>
    <w:basedOn w:val="174"/>
    <w:qFormat/>
    <w:uiPriority w:val="0"/>
    <w:pPr>
      <w:spacing w:before="0" w:after="0" w:line="360" w:lineRule="auto"/>
      <w:jc w:val="center"/>
    </w:pPr>
    <w:rPr>
      <w:rFonts w:ascii="宋体" w:hAnsi="宋体"/>
      <w:sz w:val="36"/>
      <w:szCs w:val="24"/>
    </w:rPr>
  </w:style>
  <w:style w:type="paragraph" w:customStyle="1" w:styleId="457">
    <w:name w:val="xl75"/>
    <w:basedOn w:val="1"/>
    <w:qFormat/>
    <w:uiPriority w:val="0"/>
    <w:pPr>
      <w:widowControl/>
      <w:spacing w:before="100" w:beforeAutospacing="1" w:after="100" w:afterAutospacing="1"/>
      <w:jc w:val="center"/>
    </w:pPr>
    <w:rPr>
      <w:rFonts w:ascii="宋体" w:hAnsi="宋体" w:cs="宋体"/>
      <w:sz w:val="24"/>
    </w:rPr>
  </w:style>
  <w:style w:type="paragraph" w:customStyle="1" w:styleId="458">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59">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60">
    <w:name w:val="Blockquote"/>
    <w:basedOn w:val="1"/>
    <w:qFormat/>
    <w:uiPriority w:val="99"/>
    <w:pPr>
      <w:spacing w:before="100" w:after="100"/>
      <w:ind w:left="360" w:right="360"/>
      <w:jc w:val="left"/>
    </w:pPr>
    <w:rPr>
      <w:sz w:val="24"/>
      <w:szCs w:val="20"/>
    </w:rPr>
  </w:style>
  <w:style w:type="paragraph" w:customStyle="1" w:styleId="461">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62">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3">
    <w:name w:val="Char Char Char Char"/>
    <w:basedOn w:val="1"/>
    <w:qFormat/>
    <w:uiPriority w:val="0"/>
    <w:rPr>
      <w:rFonts w:ascii="Tahoma" w:hAnsi="Tahoma"/>
      <w:sz w:val="24"/>
      <w:szCs w:val="20"/>
    </w:rPr>
  </w:style>
  <w:style w:type="paragraph" w:customStyle="1" w:styleId="464">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465">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6">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67">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68">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69">
    <w:name w:val="xl24"/>
    <w:basedOn w:val="1"/>
    <w:qFormat/>
    <w:uiPriority w:val="99"/>
    <w:pPr>
      <w:widowControl/>
      <w:spacing w:before="100" w:beforeAutospacing="1" w:after="100" w:afterAutospacing="1"/>
      <w:jc w:val="left"/>
    </w:pPr>
    <w:rPr>
      <w:rFonts w:ascii="宋体" w:hAnsi="宋体" w:cs="宋体"/>
      <w:sz w:val="24"/>
    </w:rPr>
  </w:style>
  <w:style w:type="paragraph" w:customStyle="1" w:styleId="470">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71">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472">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styleId="473">
    <w:name w:val="List Paragraph"/>
    <w:basedOn w:val="1"/>
    <w:qFormat/>
    <w:uiPriority w:val="0"/>
    <w:pPr>
      <w:ind w:firstLine="420"/>
    </w:pPr>
    <w:rPr>
      <w:rFonts w:hint="eastAsia"/>
      <w:szCs w:val="21"/>
    </w:rPr>
  </w:style>
  <w:style w:type="paragraph" w:customStyle="1" w:styleId="474">
    <w:name w:val="xl76"/>
    <w:basedOn w:val="1"/>
    <w:qFormat/>
    <w:uiPriority w:val="0"/>
    <w:pPr>
      <w:widowControl/>
      <w:spacing w:before="100" w:beforeAutospacing="1" w:after="100" w:afterAutospacing="1"/>
      <w:jc w:val="right"/>
    </w:pPr>
    <w:rPr>
      <w:rFonts w:ascii="宋体" w:hAnsi="宋体" w:cs="宋体"/>
      <w:sz w:val="24"/>
    </w:rPr>
  </w:style>
  <w:style w:type="paragraph" w:customStyle="1" w:styleId="475">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6">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7">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7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9">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80">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81">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482">
    <w:name w:val="xl7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83">
    <w:name w:val="Char2"/>
    <w:basedOn w:val="1"/>
    <w:qFormat/>
    <w:uiPriority w:val="99"/>
  </w:style>
  <w:style w:type="paragraph" w:customStyle="1" w:styleId="484">
    <w:name w:val="xl92"/>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85">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6">
    <w:name w:val="xl115"/>
    <w:basedOn w:val="1"/>
    <w:qFormat/>
    <w:uiPriority w:val="0"/>
    <w:pPr>
      <w:widowControl/>
      <w:spacing w:before="100" w:beforeAutospacing="1" w:after="100" w:afterAutospacing="1"/>
      <w:jc w:val="left"/>
    </w:pPr>
    <w:rPr>
      <w:rFonts w:ascii="宋体" w:hAnsi="宋体" w:cs="宋体"/>
      <w:sz w:val="24"/>
    </w:rPr>
  </w:style>
  <w:style w:type="paragraph" w:customStyle="1" w:styleId="487">
    <w:name w:val="xl7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88">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89">
    <w:name w:val="TOC Heading"/>
    <w:basedOn w:val="173"/>
    <w:next w:val="1"/>
    <w:qFormat/>
    <w:uiPriority w:val="0"/>
    <w:pPr>
      <w:spacing w:before="340" w:after="330" w:line="576" w:lineRule="auto"/>
      <w:jc w:val="both"/>
      <w:outlineLvl w:val="9"/>
    </w:pPr>
    <w:rPr>
      <w:rFonts w:ascii="Calibri" w:hAnsi="Calibri"/>
      <w:sz w:val="44"/>
      <w:lang w:val="en-US" w:eastAsia="zh-CN"/>
    </w:rPr>
  </w:style>
  <w:style w:type="paragraph" w:customStyle="1" w:styleId="490">
    <w:name w:val=" 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491">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sz w:val="24"/>
    </w:rPr>
  </w:style>
  <w:style w:type="paragraph" w:customStyle="1" w:styleId="492">
    <w:name w:val="xl87"/>
    <w:basedOn w:val="1"/>
    <w:qFormat/>
    <w:uiPriority w:val="0"/>
    <w:pPr>
      <w:widowControl/>
      <w:spacing w:before="100" w:beforeAutospacing="1" w:after="100" w:afterAutospacing="1"/>
      <w:jc w:val="left"/>
    </w:pPr>
    <w:rPr>
      <w:rFonts w:ascii="宋体" w:hAnsi="宋体" w:cs="宋体"/>
      <w:sz w:val="24"/>
    </w:rPr>
  </w:style>
  <w:style w:type="paragraph" w:customStyle="1" w:styleId="493">
    <w:name w:val="xl55"/>
    <w:basedOn w:val="1"/>
    <w:qFormat/>
    <w:uiPriority w:val="0"/>
    <w:pPr>
      <w:widowControl/>
      <w:spacing w:before="100" w:beforeAutospacing="1" w:after="100" w:afterAutospacing="1"/>
      <w:jc w:val="center"/>
    </w:pPr>
    <w:rPr>
      <w:rFonts w:ascii="宋体" w:hAnsi="宋体" w:cs="宋体"/>
      <w:sz w:val="24"/>
    </w:rPr>
  </w:style>
  <w:style w:type="paragraph" w:customStyle="1" w:styleId="494">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95">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6">
    <w:name w:val="xl90"/>
    <w:basedOn w:val="1"/>
    <w:qFormat/>
    <w:uiPriority w:val="0"/>
    <w:pPr>
      <w:widowControl/>
      <w:spacing w:before="100" w:beforeAutospacing="1" w:after="100" w:afterAutospacing="1"/>
      <w:jc w:val="center"/>
    </w:pPr>
    <w:rPr>
      <w:rFonts w:ascii="宋体" w:hAnsi="宋体" w:cs="宋体"/>
      <w:sz w:val="24"/>
    </w:rPr>
  </w:style>
  <w:style w:type="paragraph" w:customStyle="1" w:styleId="497">
    <w:name w:val=" Char Char5 Char"/>
    <w:basedOn w:val="1"/>
    <w:qFormat/>
    <w:uiPriority w:val="0"/>
    <w:rPr>
      <w:szCs w:val="20"/>
    </w:rPr>
  </w:style>
  <w:style w:type="paragraph" w:customStyle="1" w:styleId="498">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9">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500">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01">
    <w:name w:val="样式1"/>
    <w:basedOn w:val="1"/>
    <w:next w:val="176"/>
    <w:qFormat/>
    <w:uiPriority w:val="0"/>
    <w:pPr>
      <w:spacing w:line="360" w:lineRule="auto"/>
      <w:ind w:firstLine="420"/>
    </w:pPr>
    <w:rPr>
      <w:rFonts w:ascii="宋体" w:hAnsi="宋体"/>
      <w:szCs w:val="21"/>
    </w:rPr>
  </w:style>
  <w:style w:type="paragraph" w:customStyle="1" w:styleId="502">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503">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sz w:val="24"/>
    </w:rPr>
  </w:style>
  <w:style w:type="paragraph" w:customStyle="1" w:styleId="504">
    <w:name w:val="xl88"/>
    <w:basedOn w:val="1"/>
    <w:qFormat/>
    <w:uiPriority w:val="0"/>
    <w:pPr>
      <w:widowControl/>
      <w:spacing w:before="100" w:beforeAutospacing="1" w:after="100" w:afterAutospacing="1"/>
      <w:jc w:val="left"/>
    </w:pPr>
    <w:rPr>
      <w:rFonts w:ascii="宋体" w:hAnsi="宋体" w:cs="宋体"/>
      <w:sz w:val="24"/>
    </w:rPr>
  </w:style>
  <w:style w:type="paragraph" w:customStyle="1" w:styleId="505">
    <w:name w:val=" 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506">
    <w:name w:val="正文缩进_0"/>
    <w:basedOn w:val="431"/>
    <w:qFormat/>
    <w:uiPriority w:val="0"/>
    <w:pPr>
      <w:widowControl w:val="0"/>
      <w:ind w:firstLine="420"/>
      <w:jc w:val="both"/>
    </w:pPr>
    <w:rPr>
      <w:u w:val="single"/>
    </w:rPr>
  </w:style>
  <w:style w:type="paragraph" w:customStyle="1" w:styleId="507">
    <w:name w:val="标题 1_0"/>
    <w:basedOn w:val="421"/>
    <w:next w:val="421"/>
    <w:qFormat/>
    <w:uiPriority w:val="0"/>
    <w:pPr>
      <w:keepNext/>
      <w:keepLines/>
      <w:spacing w:before="340" w:after="330" w:line="576" w:lineRule="auto"/>
      <w:outlineLvl w:val="0"/>
    </w:pPr>
    <w:rPr>
      <w:rFonts w:ascii="Times New Roman" w:hAnsi="Times New Roman"/>
      <w:b/>
      <w:bCs/>
      <w:sz w:val="44"/>
      <w:szCs w:val="44"/>
    </w:rPr>
  </w:style>
  <w:style w:type="paragraph" w:customStyle="1" w:styleId="508">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9">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510">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1">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51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513">
    <w:name w:val="xl89"/>
    <w:basedOn w:val="1"/>
    <w:qFormat/>
    <w:uiPriority w:val="0"/>
    <w:pPr>
      <w:widowControl/>
      <w:spacing w:before="100" w:beforeAutospacing="1" w:after="100" w:afterAutospacing="1"/>
      <w:jc w:val="center"/>
    </w:pPr>
    <w:rPr>
      <w:rFonts w:ascii="宋体" w:hAnsi="宋体" w:cs="宋体"/>
      <w:sz w:val="24"/>
    </w:rPr>
  </w:style>
  <w:style w:type="paragraph" w:customStyle="1" w:styleId="514">
    <w:name w:val="默认段落字体 Para Char Char Char Char"/>
    <w:basedOn w:val="1"/>
    <w:qFormat/>
    <w:uiPriority w:val="0"/>
    <w:rPr>
      <w:sz w:val="30"/>
      <w:szCs w:val="21"/>
    </w:rPr>
  </w:style>
  <w:style w:type="paragraph" w:customStyle="1" w:styleId="515">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16">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17">
    <w:name w:val="标题 4_0"/>
    <w:basedOn w:val="421"/>
    <w:next w:val="421"/>
    <w:qFormat/>
    <w:uiPriority w:val="0"/>
    <w:pPr>
      <w:keepNext/>
      <w:keepLines/>
      <w:spacing w:before="280" w:after="290" w:line="372" w:lineRule="auto"/>
      <w:outlineLvl w:val="3"/>
    </w:pPr>
    <w:rPr>
      <w:rFonts w:ascii="Cambria" w:hAnsi="Cambria"/>
      <w:b/>
      <w:bCs/>
      <w:sz w:val="28"/>
      <w:szCs w:val="28"/>
    </w:rPr>
  </w:style>
  <w:style w:type="paragraph" w:customStyle="1" w:styleId="518">
    <w:name w:val=" Char Char4 Char"/>
    <w:basedOn w:val="1"/>
    <w:qFormat/>
    <w:uiPriority w:val="0"/>
    <w:pPr>
      <w:spacing w:line="360" w:lineRule="auto"/>
      <w:ind w:firstLine="200"/>
    </w:pPr>
    <w:rPr>
      <w:rFonts w:ascii="宋体" w:hAnsi="宋体" w:cs="宋体"/>
      <w:sz w:val="24"/>
    </w:rPr>
  </w:style>
  <w:style w:type="paragraph" w:customStyle="1" w:styleId="519">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20">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21">
    <w:name w:val="xl7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522">
    <w:name w:val="xl11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23">
    <w:name w:val="flNote"/>
    <w:basedOn w:val="1"/>
    <w:qFormat/>
    <w:uiPriority w:val="0"/>
    <w:pPr>
      <w:spacing w:before="320" w:after="160" w:line="360" w:lineRule="atLeast"/>
      <w:jc w:val="center"/>
    </w:pPr>
    <w:rPr>
      <w:rFonts w:ascii="Arial" w:eastAsia="黑体"/>
      <w:sz w:val="30"/>
      <w:szCs w:val="20"/>
    </w:rPr>
  </w:style>
  <w:style w:type="paragraph" w:customStyle="1" w:styleId="524">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25">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6">
    <w:name w:val="xl94"/>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527">
    <w:name w:val="Default Paragraph Char Char Char Char"/>
    <w:basedOn w:val="1"/>
    <w:next w:val="1"/>
    <w:qFormat/>
    <w:uiPriority w:val="0"/>
    <w:pPr>
      <w:widowControl/>
      <w:spacing w:line="360" w:lineRule="auto"/>
      <w:jc w:val="left"/>
    </w:pPr>
    <w:rPr>
      <w:szCs w:val="20"/>
      <w:lang w:eastAsia="en-US"/>
    </w:rPr>
  </w:style>
  <w:style w:type="paragraph" w:customStyle="1" w:styleId="528">
    <w:name w:val="标题 3_0"/>
    <w:basedOn w:val="421"/>
    <w:next w:val="421"/>
    <w:qFormat/>
    <w:uiPriority w:val="0"/>
    <w:pPr>
      <w:keepNext/>
      <w:keepLines/>
      <w:spacing w:before="260" w:after="260" w:line="413" w:lineRule="auto"/>
      <w:outlineLvl w:val="2"/>
    </w:pPr>
    <w:rPr>
      <w:rFonts w:ascii="Times New Roman" w:hAnsi="Times New Roman"/>
      <w:b/>
      <w:bCs/>
      <w:sz w:val="32"/>
      <w:szCs w:val="32"/>
    </w:rPr>
  </w:style>
  <w:style w:type="paragraph" w:customStyle="1" w:styleId="529">
    <w:name w:val="Char14 Char Char Char"/>
    <w:basedOn w:val="1"/>
    <w:qFormat/>
    <w:uiPriority w:val="99"/>
    <w:rPr>
      <w:szCs w:val="20"/>
    </w:rPr>
  </w:style>
  <w:style w:type="paragraph" w:customStyle="1" w:styleId="530">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531">
    <w:name w:val="TOC 标题_0"/>
    <w:basedOn w:val="507"/>
    <w:next w:val="421"/>
    <w:qFormat/>
    <w:uiPriority w:val="0"/>
    <w:pPr>
      <w:outlineLvl w:val="9"/>
    </w:pPr>
    <w:rPr>
      <w:rFonts w:ascii="Calibri" w:hAnsi="Calibri"/>
    </w:rPr>
  </w:style>
  <w:style w:type="paragraph" w:customStyle="1" w:styleId="532">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533">
    <w:name w:val="xl7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34">
    <w:name w:val="正文文本_0"/>
    <w:basedOn w:val="421"/>
    <w:qFormat/>
    <w:uiPriority w:val="0"/>
    <w:pPr>
      <w:spacing w:after="60" w:line="360" w:lineRule="atLeast"/>
      <w:ind w:left="72" w:right="30"/>
      <w:jc w:val="center"/>
    </w:pPr>
    <w:rPr>
      <w:rFonts w:ascii="Times New Roman" w:hAnsi="Times New Roman"/>
      <w:sz w:val="20"/>
      <w:szCs w:val="20"/>
    </w:rPr>
  </w:style>
  <w:style w:type="paragraph" w:customStyle="1" w:styleId="535">
    <w:name w:val="TOC 标题"/>
    <w:basedOn w:val="173"/>
    <w:next w:val="1"/>
    <w:qFormat/>
    <w:uiPriority w:val="0"/>
    <w:pPr>
      <w:spacing w:before="340" w:after="330" w:line="578" w:lineRule="auto"/>
      <w:jc w:val="both"/>
      <w:outlineLvl w:val="9"/>
    </w:pPr>
    <w:rPr>
      <w:sz w:val="44"/>
      <w:lang w:val="en-US" w:eastAsia="zh-CN"/>
    </w:rPr>
  </w:style>
  <w:style w:type="paragraph" w:customStyle="1" w:styleId="536">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37">
    <w:name w:val="列出段落2"/>
    <w:basedOn w:val="1"/>
    <w:qFormat/>
    <w:uiPriority w:val="0"/>
    <w:pPr>
      <w:ind w:firstLine="420"/>
    </w:pPr>
    <w:rPr>
      <w:rFonts w:ascii="Calibri" w:hAnsi="Calibri"/>
      <w:szCs w:val="22"/>
    </w:rPr>
  </w:style>
  <w:style w:type="paragraph" w:customStyle="1" w:styleId="538">
    <w:name w:val="样式 标题 3 + (中文) 黑体 小四 非加粗 段前: 7.8 磅 段后: 0 磅 行距: 固定值 20 磅"/>
    <w:basedOn w:val="175"/>
    <w:qFormat/>
    <w:uiPriority w:val="0"/>
    <w:pPr>
      <w:tabs>
        <w:tab w:val="left" w:pos="720"/>
      </w:tabs>
      <w:spacing w:before="0" w:after="0" w:line="400" w:lineRule="exact"/>
    </w:pPr>
    <w:rPr>
      <w:rFonts w:eastAsia="黑体"/>
      <w:b/>
      <w:bCs w:val="0"/>
      <w:sz w:val="24"/>
      <w:szCs w:val="20"/>
    </w:rPr>
  </w:style>
  <w:style w:type="paragraph" w:customStyle="1" w:styleId="539">
    <w:name w:val="空半行"/>
    <w:basedOn w:val="1"/>
    <w:qFormat/>
    <w:uiPriority w:val="0"/>
    <w:pPr>
      <w:spacing w:line="120" w:lineRule="exact"/>
    </w:pPr>
    <w:rPr>
      <w:rFonts w:eastAsia="仿宋_GB2312"/>
      <w:color w:val="FFFFFF"/>
      <w:sz w:val="30"/>
      <w:szCs w:val="20"/>
    </w:rPr>
  </w:style>
  <w:style w:type="paragraph" w:customStyle="1" w:styleId="540">
    <w:name w:val="纯文本1"/>
    <w:basedOn w:val="1"/>
    <w:qFormat/>
    <w:uiPriority w:val="0"/>
    <w:rPr>
      <w:rFonts w:ascii="宋体" w:hAnsi="Courier New"/>
      <w:sz w:val="28"/>
    </w:rPr>
  </w:style>
  <w:style w:type="paragraph" w:customStyle="1" w:styleId="541">
    <w:name w:val="普通正文"/>
    <w:basedOn w:val="1"/>
    <w:qFormat/>
    <w:uiPriority w:val="0"/>
    <w:pPr>
      <w:spacing w:before="120" w:after="120" w:line="360" w:lineRule="auto"/>
      <w:ind w:firstLine="480"/>
      <w:jc w:val="left"/>
    </w:pPr>
    <w:rPr>
      <w:rFonts w:ascii="Arial" w:hAnsi="Arial"/>
      <w:sz w:val="24"/>
    </w:rPr>
  </w:style>
  <w:style w:type="paragraph" w:customStyle="1" w:styleId="542">
    <w:name w:val="Table Paragraph"/>
    <w:basedOn w:val="1"/>
    <w:qFormat/>
    <w:uiPriority w:val="1"/>
    <w:pPr>
      <w:jc w:val="left"/>
    </w:pPr>
    <w:rPr>
      <w:sz w:val="24"/>
    </w:rPr>
  </w:style>
  <w:style w:type="paragraph" w:customStyle="1" w:styleId="543">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44">
    <w:name w:val="纯文本21"/>
    <w:basedOn w:val="1"/>
    <w:qFormat/>
    <w:uiPriority w:val="99"/>
    <w:rPr>
      <w:rFonts w:ascii="宋体" w:hAnsi="Courier New" w:eastAsia="楷体_GB2312"/>
      <w:sz w:val="26"/>
      <w:szCs w:val="20"/>
    </w:rPr>
  </w:style>
  <w:style w:type="paragraph" w:customStyle="1" w:styleId="545">
    <w:name w:val="WPSOffice手动目录 1"/>
    <w:qFormat/>
    <w:uiPriority w:val="0"/>
    <w:rPr>
      <w:rFonts w:hint="default" w:ascii="Times New Roman" w:hAnsi="Times New Roman" w:eastAsia="宋体" w:cs="Times New Roman"/>
      <w:sz w:val="20"/>
      <w:szCs w:val="20"/>
    </w:rPr>
  </w:style>
  <w:style w:type="character" w:customStyle="1" w:styleId="546">
    <w:name w:val="hover3"/>
    <w:basedOn w:val="182"/>
    <w:link w:val="1"/>
    <w:qFormat/>
    <w:uiPriority w:val="0"/>
    <w:rPr>
      <w:color w:val="5FB878"/>
    </w:rPr>
  </w:style>
  <w:style w:type="character" w:customStyle="1" w:styleId="547">
    <w:name w:val="hover4"/>
    <w:basedOn w:val="182"/>
    <w:link w:val="1"/>
    <w:qFormat/>
    <w:uiPriority w:val="0"/>
    <w:rPr>
      <w:color w:val="FFFFFF"/>
    </w:rPr>
  </w:style>
  <w:style w:type="character" w:customStyle="1" w:styleId="548">
    <w:name w:val="first-child"/>
    <w:basedOn w:val="182"/>
    <w:link w:val="1"/>
    <w:qFormat/>
    <w:uiPriority w:val="0"/>
  </w:style>
  <w:style w:type="character" w:customStyle="1" w:styleId="549">
    <w:name w:val="layui-this"/>
    <w:basedOn w:val="182"/>
    <w:link w:val="1"/>
    <w:qFormat/>
    <w:uiPriority w:val="0"/>
    <w:rPr>
      <w:shd w:val="clear" w:color="auto" w:fill="FFFFFF"/>
    </w:rPr>
  </w:style>
  <w:style w:type="paragraph" w:customStyle="1" w:styleId="550">
    <w:name w:val="正文文本缩进 31"/>
    <w:basedOn w:val="1"/>
    <w:qFormat/>
    <w:uiPriority w:val="0"/>
    <w:pPr>
      <w:spacing w:line="400" w:lineRule="exact"/>
      <w:ind w:left="360"/>
    </w:pPr>
  </w:style>
  <w:style w:type="paragraph" w:customStyle="1" w:styleId="551">
    <w:name w:val="标题 21"/>
    <w:basedOn w:val="1"/>
    <w:next w:val="1"/>
    <w:qFormat/>
    <w:uiPriority w:val="0"/>
    <w:pPr>
      <w:keepNext/>
      <w:keepLines/>
      <w:spacing w:line="360" w:lineRule="auto"/>
      <w:outlineLvl w:val="1"/>
    </w:pPr>
    <w:rPr>
      <w:b/>
      <w:bCs/>
      <w:szCs w:val="32"/>
    </w:rPr>
  </w:style>
  <w:style w:type="paragraph" w:customStyle="1" w:styleId="552">
    <w:name w:val="标题 31"/>
    <w:basedOn w:val="1"/>
    <w:next w:val="1"/>
    <w:qFormat/>
    <w:uiPriority w:val="0"/>
    <w:pPr>
      <w:keepNext/>
      <w:keepLines/>
      <w:spacing w:before="260" w:after="260" w:line="416" w:lineRule="auto"/>
      <w:outlineLvl w:val="2"/>
    </w:pPr>
    <w:rPr>
      <w:b/>
      <w:bCs/>
      <w:sz w:val="32"/>
      <w:szCs w:val="32"/>
    </w:rPr>
  </w:style>
  <w:style w:type="paragraph" w:customStyle="1" w:styleId="553">
    <w:name w:val="目录 31"/>
    <w:basedOn w:val="1"/>
    <w:next w:val="1"/>
    <w:unhideWhenUsed/>
    <w:qFormat/>
    <w:uiPriority w:val="39"/>
    <w:pPr>
      <w:ind w:left="210"/>
      <w:jc w:val="left"/>
    </w:pPr>
    <w:rPr>
      <w:rFonts w:ascii="Calibri" w:hAnsi="Calibri" w:cs="Calibri"/>
      <w:sz w:val="20"/>
      <w:szCs w:val="20"/>
    </w:rPr>
  </w:style>
  <w:style w:type="paragraph" w:customStyle="1" w:styleId="554">
    <w:name w:val="正文文本缩进1"/>
    <w:basedOn w:val="1"/>
    <w:next w:val="555"/>
    <w:qFormat/>
    <w:uiPriority w:val="0"/>
    <w:pPr>
      <w:spacing w:before="100" w:beforeAutospacing="1" w:after="100" w:afterAutospacing="1"/>
      <w:ind w:left="420" w:firstLine="200"/>
    </w:pPr>
    <w:rPr>
      <w:rFonts w:ascii="Calibri" w:hAnsi="Calibri"/>
      <w:szCs w:val="22"/>
    </w:rPr>
  </w:style>
  <w:style w:type="paragraph" w:customStyle="1" w:styleId="555">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paragraph" w:customStyle="1" w:styleId="556">
    <w:name w:val="正文文本1"/>
    <w:basedOn w:val="1"/>
    <w:next w:val="263"/>
    <w:qFormat/>
    <w:uiPriority w:val="0"/>
    <w:pPr>
      <w:jc w:val="center"/>
    </w:pPr>
  </w:style>
  <w:style w:type="paragraph" w:customStyle="1" w:styleId="557">
    <w:name w:val="标题 11"/>
    <w:basedOn w:val="1"/>
    <w:next w:val="1"/>
    <w:qFormat/>
    <w:uiPriority w:val="0"/>
    <w:pPr>
      <w:keepNext/>
      <w:keepLines/>
      <w:tabs>
        <w:tab w:val="left" w:pos="330"/>
        <w:tab w:val="left" w:pos="7020"/>
      </w:tabs>
      <w:spacing w:line="360" w:lineRule="auto"/>
      <w:jc w:val="center"/>
      <w:outlineLvl w:val="0"/>
    </w:pPr>
    <w:rPr>
      <w:b/>
      <w:bCs/>
      <w:sz w:val="36"/>
      <w:szCs w:val="44"/>
    </w:rPr>
  </w:style>
  <w:style w:type="paragraph" w:customStyle="1" w:styleId="558">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table" w:customStyle="1" w:styleId="559">
    <w:name w:val="网格型1"/>
    <w:basedOn w:val="560"/>
    <w:qFormat/>
    <w:uiPriority w:val="0"/>
    <w:pPr>
      <w:widowControl w:val="0"/>
      <w:jc w:val="both"/>
    </w:pPr>
    <w:rPr>
      <w:rFonts w:ascii="Times New Roman" w:hAnsi="Times New Roman" w:eastAsia="宋体" w:cs="Times New Roman"/>
      <w:sz w:val="20"/>
      <w:szCs w:val="20"/>
    </w:rPr>
  </w:style>
  <w:style w:type="table" w:customStyle="1" w:styleId="560">
    <w:name w:val="普通表格1"/>
    <w:unhideWhenUsed/>
    <w:qFormat/>
    <w:uiPriority w:val="99"/>
    <w:rPr>
      <w:lang w:val="en-US" w:eastAsia="zh-CN" w:bidi="ar-SA"/>
    </w:rPr>
  </w:style>
  <w:style w:type="table" w:customStyle="1" w:styleId="561">
    <w:name w:val="Table Normal"/>
    <w:unhideWhenUsed/>
    <w:qFormat/>
    <w:uiPriority w:val="0"/>
  </w:style>
  <w:style w:type="paragraph" w:customStyle="1" w:styleId="562">
    <w:name w:val="Table Text"/>
    <w:basedOn w:val="1"/>
    <w:semiHidden/>
    <w:qFormat/>
    <w:uiPriority w:val="0"/>
    <w:rPr>
      <w:rFonts w:ascii="宋体" w:hAnsi="宋体" w:eastAsia="宋体" w:cs="宋体"/>
      <w:sz w:val="24"/>
      <w:szCs w:val="24"/>
      <w:lang w:val="en-US" w:eastAsia="en-US" w:bidi="ar-SA"/>
    </w:rPr>
  </w:style>
  <w:style w:type="paragraph" w:customStyle="1" w:styleId="563">
    <w:name w:val="标题11"/>
    <w:basedOn w:val="1"/>
    <w:next w:val="1"/>
    <w:qFormat/>
    <w:uiPriority w:val="0"/>
    <w:pPr>
      <w:spacing w:before="240" w:after="60"/>
      <w:jc w:val="center"/>
      <w:outlineLvl w:val="0"/>
    </w:pPr>
    <w:rPr>
      <w:rFonts w:ascii="Cambria" w:hAnsi="Cambria" w:eastAsia="宋体" w:cs="Times New Roman"/>
      <w:b/>
      <w:bCs/>
      <w:sz w:val="32"/>
      <w:szCs w:val="32"/>
    </w:rPr>
  </w:style>
  <w:style w:type="paragraph" w:customStyle="1" w:styleId="564">
    <w:name w:val="批注文字11"/>
    <w:basedOn w:val="1"/>
    <w:qFormat/>
    <w:uiPriority w:val="99"/>
    <w:pPr>
      <w:jc w:val="left"/>
    </w:pPr>
  </w:style>
  <w:style w:type="character" w:customStyle="1" w:styleId="565">
    <w:name w:val="标题 2 字符1"/>
    <w:link w:val="3"/>
    <w:qFormat/>
    <w:uiPriority w:val="0"/>
    <w:rPr>
      <w:rFonts w:ascii="Arial" w:hAnsi="Arial" w:eastAsia="Arial" w:cs="Arial"/>
      <w:sz w:val="3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xt256</Company>
  <Pages>95</Pages>
  <Words>26987</Words>
  <Characters>28463</Characters>
  <TotalTime>24</TotalTime>
  <ScaleCrop>false</ScaleCrop>
  <LinksUpToDate>false</LinksUpToDate>
  <CharactersWithSpaces>29413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2018-07-03T03:23:00Z</dcterms:created>
  <dc:creator>ZZ</dc:creator>
  <cp:lastModifiedBy>熊</cp:lastModifiedBy>
  <dcterms:modified xsi:type="dcterms:W3CDTF">2026-07-02T10:20:50Z</dcterms:modified>
  <dc:title>附件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eyJoZGlkIjoiY2QzMGM0Y2I5ODFkYjE5Zjg5M2FiMTc0OTQ2MzljMTciLCJ1c2VySWQiOiI0NDY4NjExNjIifQ==</vt:lpwstr>
  </property>
  <property fmtid="{D5CDD505-2E9C-101B-9397-08002B2CF9AE}" pid="3" name="KSOProductBuildVer">
    <vt:lpwstr>2052-12.1.0.26895</vt:lpwstr>
  </property>
  <property fmtid="{D5CDD505-2E9C-101B-9397-08002B2CF9AE}" pid="4" name="ICV">
    <vt:lpwstr>78A0563F538D4543942D52F2260E3813_13</vt:lpwstr>
  </property>
</Properties>
</file>